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66828" w14:textId="77777777" w:rsidR="00195EB8" w:rsidRPr="00BA1B9C" w:rsidRDefault="00195EB8" w:rsidP="00195EB8">
      <w:pPr>
        <w:spacing w:after="240" w:line="360" w:lineRule="auto"/>
        <w:ind w:left="720" w:hanging="720"/>
        <w:jc w:val="center"/>
        <w:rPr>
          <w:rFonts w:eastAsia="Times New Roman" w:cs="Times New Roman"/>
          <w:b/>
          <w:kern w:val="0"/>
          <w14:ligatures w14:val="none"/>
        </w:rPr>
      </w:pPr>
      <w:r w:rsidRPr="00BA1B9C">
        <w:rPr>
          <w:rFonts w:eastAsia="Times New Roman" w:cs="Times New Roman"/>
          <w:b/>
          <w:kern w:val="0"/>
          <w14:ligatures w14:val="none"/>
        </w:rPr>
        <w:t>STATE OF GEORGIA</w:t>
      </w:r>
    </w:p>
    <w:p w14:paraId="50368B3D" w14:textId="77777777" w:rsidR="00195EB8" w:rsidRPr="00BA1B9C" w:rsidRDefault="00195EB8" w:rsidP="00195EB8">
      <w:pPr>
        <w:spacing w:line="360" w:lineRule="auto"/>
        <w:jc w:val="center"/>
        <w:rPr>
          <w:rFonts w:eastAsia="Times New Roman" w:cs="Times New Roman"/>
          <w:b/>
          <w:kern w:val="0"/>
          <w14:ligatures w14:val="none"/>
        </w:rPr>
      </w:pPr>
      <w:r w:rsidRPr="00BA1B9C">
        <w:rPr>
          <w:rFonts w:eastAsia="Times New Roman" w:cs="Times New Roman"/>
          <w:b/>
          <w:kern w:val="0"/>
          <w14:ligatures w14:val="none"/>
        </w:rPr>
        <w:t>BEFORE THE</w:t>
      </w:r>
    </w:p>
    <w:p w14:paraId="578892A7" w14:textId="77777777" w:rsidR="00195EB8" w:rsidRPr="00BA1B9C" w:rsidRDefault="00195EB8" w:rsidP="00195EB8">
      <w:pPr>
        <w:spacing w:line="360" w:lineRule="auto"/>
        <w:jc w:val="center"/>
        <w:rPr>
          <w:rFonts w:eastAsia="Times New Roman" w:cs="Times New Roman"/>
          <w:b/>
          <w:kern w:val="0"/>
          <w14:ligatures w14:val="none"/>
        </w:rPr>
      </w:pPr>
      <w:r w:rsidRPr="00BA1B9C">
        <w:rPr>
          <w:rFonts w:eastAsia="Times New Roman" w:cs="Times New Roman"/>
          <w:b/>
          <w:kern w:val="0"/>
          <w14:ligatures w14:val="none"/>
        </w:rPr>
        <w:t>GEORGIA PUBLIC SERVICE COMMISSION</w:t>
      </w:r>
    </w:p>
    <w:p w14:paraId="2D6EF54C" w14:textId="77777777" w:rsidR="00195EB8" w:rsidRPr="00BA1B9C" w:rsidRDefault="00195EB8" w:rsidP="00195EB8">
      <w:pPr>
        <w:suppressAutoHyphens/>
        <w:spacing w:after="240" w:line="360" w:lineRule="auto"/>
        <w:ind w:left="720" w:hanging="720"/>
        <w:jc w:val="both"/>
        <w:rPr>
          <w:rFonts w:eastAsia="Times New Roman" w:cs="Times New Roman"/>
          <w:b/>
          <w:kern w:val="0"/>
          <w14:ligatures w14:val="none"/>
        </w:rPr>
      </w:pPr>
    </w:p>
    <w:p w14:paraId="14C53C47" w14:textId="77777777" w:rsidR="00195EB8" w:rsidRPr="00BA1B9C" w:rsidRDefault="00195EB8" w:rsidP="00195EB8">
      <w:pPr>
        <w:spacing w:after="240"/>
        <w:ind w:left="720" w:hanging="720"/>
        <w:jc w:val="both"/>
        <w:rPr>
          <w:rFonts w:eastAsia="Times New Roman" w:cs="Times New Roman"/>
          <w:kern w:val="0"/>
          <w14:ligatures w14:val="none"/>
        </w:rPr>
      </w:pPr>
    </w:p>
    <w:p w14:paraId="6DA63732" w14:textId="77777777" w:rsidR="00195EB8" w:rsidRPr="00BA1B9C" w:rsidRDefault="00195EB8" w:rsidP="00195EB8">
      <w:pPr>
        <w:spacing w:after="240"/>
        <w:ind w:left="720" w:hanging="720"/>
        <w:jc w:val="both"/>
        <w:rPr>
          <w:rFonts w:eastAsia="Times New Roman" w:cs="Times New Roman"/>
          <w:b/>
          <w:kern w:val="0"/>
          <w14:ligatures w14:val="none"/>
        </w:rPr>
      </w:pPr>
      <w:r w:rsidRPr="00BA1B9C">
        <w:rPr>
          <w:rFonts w:eastAsia="Times New Roman" w:cs="Times New Roman"/>
          <w:b/>
          <w:kern w:val="0"/>
          <w14:ligatures w14:val="none"/>
        </w:rPr>
        <w:t>In Re:</w:t>
      </w:r>
    </w:p>
    <w:p w14:paraId="1CA07D57" w14:textId="77777777" w:rsidR="00195EB8" w:rsidRPr="00BA1B9C" w:rsidRDefault="00195EB8" w:rsidP="00195EB8">
      <w:pPr>
        <w:ind w:left="720" w:hanging="720"/>
        <w:jc w:val="both"/>
        <w:rPr>
          <w:rFonts w:eastAsia="Times New Roman" w:cs="Times New Roman"/>
          <w:b/>
          <w:kern w:val="0"/>
          <w14:ligatures w14:val="none"/>
        </w:rPr>
      </w:pPr>
      <w:r w:rsidRPr="00BA1B9C">
        <w:rPr>
          <w:rFonts w:eastAsia="Times New Roman" w:cs="Times New Roman"/>
          <w:b/>
          <w:kern w:val="0"/>
          <w14:ligatures w14:val="none"/>
        </w:rPr>
        <w:t>Georgia Power Company’s</w:t>
      </w:r>
      <w:r w:rsidRPr="00BA1B9C">
        <w:rPr>
          <w:rFonts w:eastAsia="Times New Roman" w:cs="Times New Roman"/>
          <w:b/>
          <w:kern w:val="0"/>
          <w14:ligatures w14:val="none"/>
        </w:rPr>
        <w:tab/>
      </w:r>
      <w:r w:rsidRPr="00BA1B9C">
        <w:rPr>
          <w:rFonts w:eastAsia="Times New Roman" w:cs="Times New Roman"/>
          <w:b/>
          <w:kern w:val="0"/>
          <w14:ligatures w14:val="none"/>
        </w:rPr>
        <w:tab/>
      </w:r>
      <w:r w:rsidRPr="00BA1B9C">
        <w:rPr>
          <w:rFonts w:eastAsia="Times New Roman" w:cs="Times New Roman"/>
          <w:b/>
          <w:kern w:val="0"/>
          <w14:ligatures w14:val="none"/>
        </w:rPr>
        <w:tab/>
        <w:t xml:space="preserve">) </w:t>
      </w:r>
      <w:r w:rsidRPr="00BA1B9C">
        <w:rPr>
          <w:rFonts w:eastAsia="Times New Roman" w:cs="Times New Roman"/>
          <w:b/>
          <w:kern w:val="0"/>
          <w14:ligatures w14:val="none"/>
        </w:rPr>
        <w:tab/>
      </w:r>
      <w:r w:rsidRPr="00BA1B9C">
        <w:rPr>
          <w:rFonts w:eastAsia="Times New Roman" w:cs="Times New Roman"/>
          <w:b/>
          <w:kern w:val="0"/>
          <w14:ligatures w14:val="none"/>
        </w:rPr>
        <w:tab/>
      </w:r>
    </w:p>
    <w:p w14:paraId="53F535F7" w14:textId="0D93B3CE" w:rsidR="00195EB8" w:rsidRPr="00BA1B9C" w:rsidRDefault="00195EB8" w:rsidP="00195EB8">
      <w:pPr>
        <w:ind w:left="720" w:hanging="720"/>
        <w:jc w:val="both"/>
        <w:rPr>
          <w:rFonts w:eastAsia="Times New Roman" w:cs="Times New Roman"/>
          <w:b/>
          <w:kern w:val="0"/>
          <w14:ligatures w14:val="none"/>
        </w:rPr>
      </w:pPr>
      <w:r w:rsidRPr="00BA1B9C">
        <w:rPr>
          <w:rFonts w:eastAsia="Times New Roman" w:cs="Times New Roman"/>
          <w:b/>
          <w:kern w:val="0"/>
          <w14:ligatures w14:val="none"/>
        </w:rPr>
        <w:t>Application for the Certification</w:t>
      </w:r>
      <w:r w:rsidRPr="00BA1B9C">
        <w:rPr>
          <w:rFonts w:eastAsia="Times New Roman" w:cs="Times New Roman"/>
          <w:b/>
          <w:kern w:val="0"/>
          <w14:ligatures w14:val="none"/>
        </w:rPr>
        <w:tab/>
      </w:r>
      <w:r w:rsidRPr="00BA1B9C">
        <w:rPr>
          <w:rFonts w:eastAsia="Times New Roman" w:cs="Times New Roman"/>
          <w:b/>
          <w:kern w:val="0"/>
          <w14:ligatures w14:val="none"/>
        </w:rPr>
        <w:tab/>
        <w:t xml:space="preserve">) </w:t>
      </w:r>
      <w:r w:rsidRPr="00BA1B9C">
        <w:rPr>
          <w:rFonts w:eastAsia="Times New Roman" w:cs="Times New Roman"/>
          <w:b/>
          <w:kern w:val="0"/>
          <w14:ligatures w14:val="none"/>
        </w:rPr>
        <w:tab/>
      </w:r>
      <w:r w:rsidRPr="00BA1B9C">
        <w:rPr>
          <w:rFonts w:eastAsia="Times New Roman" w:cs="Times New Roman"/>
          <w:b/>
          <w:kern w:val="0"/>
          <w14:ligatures w14:val="none"/>
        </w:rPr>
        <w:tab/>
      </w:r>
      <w:r w:rsidR="00C02CE3" w:rsidRPr="00BA1B9C">
        <w:rPr>
          <w:rFonts w:eastAsia="Times New Roman" w:cs="Times New Roman"/>
          <w:b/>
          <w:kern w:val="0"/>
          <w14:ligatures w14:val="none"/>
        </w:rPr>
        <w:t>Docket No. 56298</w:t>
      </w:r>
    </w:p>
    <w:p w14:paraId="012429E3" w14:textId="7665AAFE" w:rsidR="00195EB8" w:rsidRPr="00BA1B9C" w:rsidRDefault="00195EB8" w:rsidP="00195EB8">
      <w:pPr>
        <w:jc w:val="both"/>
        <w:rPr>
          <w:rFonts w:eastAsia="Times New Roman" w:cs="Times New Roman"/>
          <w:b/>
          <w:kern w:val="0"/>
          <w14:ligatures w14:val="none"/>
        </w:rPr>
      </w:pPr>
      <w:r w:rsidRPr="00BA1B9C">
        <w:rPr>
          <w:rFonts w:eastAsia="Times New Roman" w:cs="Times New Roman"/>
          <w:b/>
          <w:kern w:val="0"/>
          <w14:ligatures w14:val="none"/>
        </w:rPr>
        <w:t xml:space="preserve">of </w:t>
      </w:r>
      <w:r w:rsidR="001D21E9" w:rsidRPr="00BA1B9C">
        <w:rPr>
          <w:rFonts w:eastAsia="Times New Roman" w:cs="Times New Roman"/>
          <w:b/>
          <w:kern w:val="0"/>
          <w14:ligatures w14:val="none"/>
        </w:rPr>
        <w:t>Capacity</w:t>
      </w:r>
      <w:r w:rsidRPr="00BA1B9C">
        <w:rPr>
          <w:rFonts w:eastAsia="Times New Roman" w:cs="Times New Roman"/>
          <w:b/>
          <w:kern w:val="0"/>
          <w14:ligatures w14:val="none"/>
        </w:rPr>
        <w:t xml:space="preserve"> </w:t>
      </w:r>
      <w:r w:rsidR="001D21E9" w:rsidRPr="00BA1B9C">
        <w:rPr>
          <w:rFonts w:eastAsia="Times New Roman" w:cs="Times New Roman"/>
          <w:b/>
          <w:kern w:val="0"/>
          <w14:ligatures w14:val="none"/>
        </w:rPr>
        <w:t>from the 2029-2031</w:t>
      </w:r>
      <w:r w:rsidRPr="00BA1B9C">
        <w:rPr>
          <w:rFonts w:eastAsia="Times New Roman" w:cs="Times New Roman"/>
          <w:b/>
          <w:kern w:val="0"/>
          <w14:ligatures w14:val="none"/>
        </w:rPr>
        <w:tab/>
      </w:r>
      <w:r w:rsidRPr="00BA1B9C">
        <w:rPr>
          <w:rFonts w:eastAsia="Times New Roman" w:cs="Times New Roman"/>
          <w:b/>
          <w:kern w:val="0"/>
          <w14:ligatures w14:val="none"/>
        </w:rPr>
        <w:tab/>
        <w:t>)</w:t>
      </w:r>
      <w:r w:rsidRPr="00BA1B9C">
        <w:rPr>
          <w:rFonts w:eastAsia="Times New Roman" w:cs="Times New Roman"/>
          <w:b/>
          <w:kern w:val="0"/>
          <w14:ligatures w14:val="none"/>
        </w:rPr>
        <w:tab/>
      </w:r>
      <w:r w:rsidRPr="00BA1B9C">
        <w:rPr>
          <w:rFonts w:eastAsia="Times New Roman" w:cs="Times New Roman"/>
          <w:b/>
          <w:kern w:val="0"/>
          <w14:ligatures w14:val="none"/>
        </w:rPr>
        <w:tab/>
      </w:r>
    </w:p>
    <w:p w14:paraId="6367A52E" w14:textId="02D470C5" w:rsidR="00195EB8" w:rsidRPr="00BA1B9C" w:rsidRDefault="001D21E9" w:rsidP="00195EB8">
      <w:pPr>
        <w:jc w:val="both"/>
        <w:rPr>
          <w:rFonts w:eastAsia="Times New Roman" w:cs="Times New Roman"/>
          <w:b/>
          <w:kern w:val="0"/>
          <w14:ligatures w14:val="none"/>
        </w:rPr>
      </w:pPr>
      <w:r w:rsidRPr="00BA1B9C">
        <w:rPr>
          <w:rFonts w:eastAsia="Times New Roman" w:cs="Times New Roman"/>
          <w:b/>
          <w:kern w:val="0"/>
          <w14:ligatures w14:val="none"/>
        </w:rPr>
        <w:t>All-Source RFP</w:t>
      </w:r>
      <w:r w:rsidRPr="00BA1B9C">
        <w:rPr>
          <w:rFonts w:eastAsia="Times New Roman" w:cs="Times New Roman"/>
          <w:b/>
          <w:kern w:val="0"/>
          <w14:ligatures w14:val="none"/>
        </w:rPr>
        <w:tab/>
      </w:r>
      <w:r w:rsidR="00C43293" w:rsidRPr="00BA1B9C">
        <w:rPr>
          <w:rFonts w:eastAsia="Times New Roman" w:cs="Times New Roman"/>
          <w:b/>
          <w:kern w:val="0"/>
          <w14:ligatures w14:val="none"/>
        </w:rPr>
        <w:tab/>
      </w:r>
      <w:r w:rsidR="00195EB8" w:rsidRPr="00BA1B9C">
        <w:rPr>
          <w:rFonts w:eastAsia="Times New Roman" w:cs="Times New Roman"/>
          <w:b/>
          <w:kern w:val="0"/>
          <w14:ligatures w14:val="none"/>
        </w:rPr>
        <w:t xml:space="preserve"> </w:t>
      </w:r>
      <w:r w:rsidR="00195EB8" w:rsidRPr="00BA1B9C">
        <w:rPr>
          <w:rFonts w:eastAsia="Times New Roman" w:cs="Times New Roman"/>
          <w:b/>
          <w:kern w:val="0"/>
          <w14:ligatures w14:val="none"/>
        </w:rPr>
        <w:tab/>
      </w:r>
      <w:r w:rsidR="00195EB8" w:rsidRPr="00BA1B9C">
        <w:rPr>
          <w:rFonts w:eastAsia="Times New Roman" w:cs="Times New Roman"/>
          <w:b/>
          <w:kern w:val="0"/>
          <w14:ligatures w14:val="none"/>
        </w:rPr>
        <w:tab/>
        <w:t>)</w:t>
      </w:r>
    </w:p>
    <w:p w14:paraId="1A38CD00" w14:textId="63F226EC" w:rsidR="00195EB8" w:rsidRPr="00BA1B9C" w:rsidRDefault="00195EB8" w:rsidP="00195EB8">
      <w:pPr>
        <w:jc w:val="both"/>
        <w:rPr>
          <w:rFonts w:eastAsia="Times New Roman" w:cs="Times New Roman"/>
          <w:b/>
          <w:kern w:val="0"/>
          <w14:ligatures w14:val="none"/>
        </w:rPr>
      </w:pPr>
    </w:p>
    <w:p w14:paraId="101D3E89" w14:textId="77777777" w:rsidR="00195EB8" w:rsidRPr="00BA1B9C" w:rsidRDefault="00195EB8" w:rsidP="00195EB8">
      <w:pPr>
        <w:jc w:val="both"/>
        <w:rPr>
          <w:rFonts w:eastAsia="Times New Roman" w:cs="Times New Roman"/>
          <w:b/>
          <w:kern w:val="0"/>
          <w14:ligatures w14:val="none"/>
        </w:rPr>
      </w:pPr>
    </w:p>
    <w:p w14:paraId="5F2CD141" w14:textId="77777777" w:rsidR="00C02CE3" w:rsidRPr="00BA1B9C" w:rsidRDefault="00C02CE3" w:rsidP="00195EB8">
      <w:pPr>
        <w:jc w:val="both"/>
        <w:rPr>
          <w:rFonts w:eastAsia="Times New Roman" w:cs="Times New Roman"/>
          <w:b/>
          <w:kern w:val="0"/>
          <w14:ligatures w14:val="none"/>
        </w:rPr>
      </w:pPr>
    </w:p>
    <w:p w14:paraId="28722743" w14:textId="77777777" w:rsidR="0006465D" w:rsidRPr="00BA1B9C" w:rsidRDefault="0006465D" w:rsidP="0006465D">
      <w:pPr>
        <w:spacing w:after="240"/>
        <w:ind w:left="720" w:hanging="720"/>
        <w:jc w:val="both"/>
        <w:rPr>
          <w:rFonts w:eastAsia="Times New Roman" w:cs="Times New Roman"/>
          <w:b/>
          <w:kern w:val="0"/>
          <w14:ligatures w14:val="none"/>
        </w:rPr>
      </w:pPr>
      <w:r w:rsidRPr="00BA1B9C">
        <w:rPr>
          <w:rFonts w:eastAsia="Times New Roman" w:cs="Times New Roman"/>
          <w:b/>
          <w:kern w:val="0"/>
          <w14:ligatures w14:val="none"/>
        </w:rPr>
        <w:t>In Re:</w:t>
      </w:r>
    </w:p>
    <w:p w14:paraId="7583791A" w14:textId="566FD571" w:rsidR="0006465D" w:rsidRPr="00BA1B9C" w:rsidRDefault="001A3698" w:rsidP="0006465D">
      <w:pPr>
        <w:ind w:left="720" w:hanging="720"/>
        <w:jc w:val="both"/>
        <w:rPr>
          <w:rFonts w:eastAsia="Times New Roman" w:cs="Times New Roman"/>
          <w:b/>
          <w:kern w:val="0"/>
          <w14:ligatures w14:val="none"/>
        </w:rPr>
      </w:pPr>
      <w:r>
        <w:rPr>
          <w:rFonts w:eastAsia="Times New Roman" w:cs="Times New Roman"/>
          <w:b/>
          <w:kern w:val="0"/>
          <w14:ligatures w14:val="none"/>
        </w:rPr>
        <w:t xml:space="preserve">Georgia Power Company’s </w:t>
      </w:r>
      <w:r w:rsidR="00C8035B">
        <w:rPr>
          <w:rFonts w:eastAsia="Times New Roman" w:cs="Times New Roman"/>
          <w:b/>
          <w:kern w:val="0"/>
          <w14:ligatures w14:val="none"/>
        </w:rPr>
        <w:tab/>
      </w:r>
      <w:r w:rsidR="0006465D" w:rsidRPr="00BA1B9C">
        <w:rPr>
          <w:rFonts w:eastAsia="Times New Roman" w:cs="Times New Roman"/>
          <w:b/>
          <w:kern w:val="0"/>
          <w14:ligatures w14:val="none"/>
        </w:rPr>
        <w:tab/>
      </w:r>
      <w:r w:rsidR="005C2679">
        <w:rPr>
          <w:rFonts w:eastAsia="Times New Roman" w:cs="Times New Roman"/>
          <w:b/>
          <w:kern w:val="0"/>
          <w14:ligatures w14:val="none"/>
        </w:rPr>
        <w:tab/>
      </w:r>
      <w:r w:rsidR="00B01AA2">
        <w:rPr>
          <w:rFonts w:eastAsia="Times New Roman" w:cs="Times New Roman"/>
          <w:b/>
          <w:kern w:val="0"/>
          <w14:ligatures w14:val="none"/>
        </w:rPr>
        <w:t>)</w:t>
      </w:r>
      <w:r w:rsidR="0006465D" w:rsidRPr="00BA1B9C">
        <w:rPr>
          <w:rFonts w:eastAsia="Times New Roman" w:cs="Times New Roman"/>
          <w:b/>
          <w:kern w:val="0"/>
          <w14:ligatures w14:val="none"/>
        </w:rPr>
        <w:tab/>
      </w:r>
      <w:r w:rsidR="0006465D" w:rsidRPr="00BA1B9C">
        <w:rPr>
          <w:rFonts w:eastAsia="Times New Roman" w:cs="Times New Roman"/>
          <w:b/>
          <w:kern w:val="0"/>
          <w14:ligatures w14:val="none"/>
        </w:rPr>
        <w:tab/>
      </w:r>
      <w:r w:rsidR="0006465D">
        <w:tab/>
      </w:r>
    </w:p>
    <w:p w14:paraId="4FC9CC56" w14:textId="2E959D71" w:rsidR="0006465D" w:rsidRPr="00BA1B9C" w:rsidRDefault="00C8035B" w:rsidP="0006465D">
      <w:pPr>
        <w:jc w:val="both"/>
        <w:rPr>
          <w:rFonts w:eastAsia="Times New Roman" w:cs="Times New Roman"/>
          <w:b/>
          <w:kern w:val="0"/>
          <w14:ligatures w14:val="none"/>
        </w:rPr>
      </w:pPr>
      <w:r>
        <w:rPr>
          <w:rFonts w:eastAsia="Times New Roman" w:cs="Times New Roman"/>
          <w:b/>
          <w:kern w:val="0"/>
          <w14:ligatures w14:val="none"/>
        </w:rPr>
        <w:t>Application for the Certification</w:t>
      </w:r>
      <w:r w:rsidR="005C2679">
        <w:rPr>
          <w:rFonts w:eastAsia="Times New Roman" w:cs="Times New Roman"/>
          <w:b/>
          <w:kern w:val="0"/>
          <w14:ligatures w14:val="none"/>
        </w:rPr>
        <w:t xml:space="preserve"> </w:t>
      </w:r>
      <w:r w:rsidR="0006465D" w:rsidRPr="00BA1B9C">
        <w:rPr>
          <w:rFonts w:eastAsia="Times New Roman" w:cs="Times New Roman"/>
          <w:b/>
          <w:kern w:val="0"/>
          <w14:ligatures w14:val="none"/>
        </w:rPr>
        <w:tab/>
      </w:r>
      <w:r w:rsidR="005C2679">
        <w:rPr>
          <w:rFonts w:eastAsia="Times New Roman" w:cs="Times New Roman"/>
          <w:b/>
          <w:kern w:val="0"/>
          <w14:ligatures w14:val="none"/>
        </w:rPr>
        <w:tab/>
      </w:r>
      <w:r w:rsidR="0006465D" w:rsidRPr="00BA1B9C">
        <w:rPr>
          <w:rFonts w:eastAsia="Times New Roman" w:cs="Times New Roman"/>
          <w:b/>
          <w:kern w:val="0"/>
          <w14:ligatures w14:val="none"/>
        </w:rPr>
        <w:t>)</w:t>
      </w:r>
      <w:r w:rsidR="0006465D" w:rsidRPr="00BA1B9C">
        <w:rPr>
          <w:rFonts w:eastAsia="Times New Roman" w:cs="Times New Roman"/>
          <w:b/>
          <w:kern w:val="0"/>
          <w14:ligatures w14:val="none"/>
        </w:rPr>
        <w:tab/>
      </w:r>
      <w:r w:rsidR="0006465D" w:rsidRPr="00BA1B9C">
        <w:rPr>
          <w:rFonts w:eastAsia="Times New Roman" w:cs="Times New Roman"/>
          <w:b/>
          <w:kern w:val="0"/>
          <w14:ligatures w14:val="none"/>
        </w:rPr>
        <w:tab/>
      </w:r>
      <w:r w:rsidR="00A1277A" w:rsidRPr="00BA1B9C">
        <w:rPr>
          <w:rFonts w:eastAsia="Times New Roman" w:cs="Times New Roman"/>
          <w:b/>
          <w:kern w:val="0"/>
          <w14:ligatures w14:val="none"/>
        </w:rPr>
        <w:t>Docket No. 56310</w:t>
      </w:r>
    </w:p>
    <w:p w14:paraId="0BB0DCAE" w14:textId="6DA44B2D" w:rsidR="0006465D" w:rsidRPr="00BA1B9C" w:rsidRDefault="005604BB" w:rsidP="0006465D">
      <w:pPr>
        <w:jc w:val="both"/>
        <w:rPr>
          <w:rFonts w:eastAsia="Times New Roman" w:cs="Times New Roman"/>
          <w:b/>
          <w:kern w:val="0"/>
          <w14:ligatures w14:val="none"/>
        </w:rPr>
      </w:pPr>
      <w:r>
        <w:rPr>
          <w:rFonts w:eastAsia="Times New Roman" w:cs="Times New Roman"/>
          <w:b/>
          <w:kern w:val="0"/>
          <w14:ligatures w14:val="none"/>
        </w:rPr>
        <w:t>of Capacity Supplemental Resources</w:t>
      </w:r>
      <w:r w:rsidR="00C8035B">
        <w:rPr>
          <w:rFonts w:eastAsia="Times New Roman" w:cs="Times New Roman"/>
          <w:b/>
          <w:kern w:val="0"/>
          <w14:ligatures w14:val="none"/>
        </w:rPr>
        <w:tab/>
      </w:r>
      <w:r w:rsidR="00C8035B" w:rsidRPr="00BA1B9C">
        <w:rPr>
          <w:rFonts w:eastAsia="Times New Roman" w:cs="Times New Roman"/>
          <w:b/>
          <w:kern w:val="0"/>
          <w14:ligatures w14:val="none"/>
        </w:rPr>
        <w:t>)</w:t>
      </w:r>
      <w:r w:rsidR="00C8035B" w:rsidRPr="00BA1B9C">
        <w:rPr>
          <w:rFonts w:eastAsia="Times New Roman" w:cs="Times New Roman"/>
          <w:b/>
          <w:kern w:val="0"/>
          <w14:ligatures w14:val="none"/>
        </w:rPr>
        <w:tab/>
      </w:r>
    </w:p>
    <w:p w14:paraId="1B0EC618" w14:textId="77777777" w:rsidR="0006465D" w:rsidRPr="00BA1B9C" w:rsidRDefault="0006465D" w:rsidP="0006465D">
      <w:pPr>
        <w:jc w:val="both"/>
        <w:rPr>
          <w:rFonts w:eastAsia="Times New Roman" w:cs="Times New Roman"/>
          <w:b/>
          <w:kern w:val="0"/>
          <w14:ligatures w14:val="none"/>
        </w:rPr>
      </w:pPr>
    </w:p>
    <w:p w14:paraId="4CF4D6D3" w14:textId="77777777" w:rsidR="00195EB8" w:rsidRPr="00BA1B9C" w:rsidRDefault="00195EB8" w:rsidP="00195EB8">
      <w:pPr>
        <w:spacing w:after="240"/>
        <w:ind w:left="720" w:hanging="720"/>
        <w:rPr>
          <w:rFonts w:eastAsia="Times New Roman" w:cs="Times New Roman"/>
          <w:b/>
          <w:kern w:val="0"/>
          <w14:ligatures w14:val="none"/>
        </w:rPr>
      </w:pPr>
    </w:p>
    <w:p w14:paraId="67E23A50" w14:textId="77777777" w:rsidR="00195EB8" w:rsidRPr="00BA1B9C" w:rsidRDefault="00195EB8" w:rsidP="00195EB8">
      <w:pPr>
        <w:spacing w:after="240"/>
        <w:ind w:left="720" w:hanging="720"/>
        <w:rPr>
          <w:rFonts w:eastAsia="Times New Roman" w:cs="Times New Roman"/>
          <w:b/>
          <w:kern w:val="0"/>
          <w14:ligatures w14:val="none"/>
        </w:rPr>
      </w:pPr>
    </w:p>
    <w:p w14:paraId="6CE3EAD9" w14:textId="77777777" w:rsidR="00195EB8" w:rsidRPr="00BA1B9C" w:rsidRDefault="00195EB8" w:rsidP="00195EB8">
      <w:pPr>
        <w:spacing w:after="240" w:line="360" w:lineRule="auto"/>
        <w:ind w:left="720" w:hanging="720"/>
        <w:jc w:val="center"/>
        <w:rPr>
          <w:rFonts w:eastAsia="Times New Roman" w:cs="Times New Roman"/>
          <w:b/>
          <w:kern w:val="0"/>
          <w14:ligatures w14:val="none"/>
        </w:rPr>
      </w:pPr>
      <w:r w:rsidRPr="00BA1B9C">
        <w:rPr>
          <w:rFonts w:eastAsia="Times New Roman" w:cs="Times New Roman"/>
          <w:b/>
          <w:kern w:val="0"/>
          <w14:ligatures w14:val="none"/>
        </w:rPr>
        <w:t>DIRECT TESTIMONY OF</w:t>
      </w:r>
    </w:p>
    <w:p w14:paraId="449EA521" w14:textId="7983539C" w:rsidR="00C6038C" w:rsidRPr="00BA1B9C" w:rsidRDefault="00EE234E" w:rsidP="00195EB8">
      <w:pPr>
        <w:suppressLineNumbers/>
        <w:tabs>
          <w:tab w:val="center" w:pos="4680"/>
        </w:tabs>
        <w:suppressAutoHyphens/>
        <w:spacing w:line="360" w:lineRule="auto"/>
        <w:ind w:left="720" w:hanging="720"/>
        <w:jc w:val="center"/>
        <w:rPr>
          <w:rFonts w:eastAsia="Times New Roman" w:cs="Times New Roman"/>
          <w:b/>
          <w:spacing w:val="-3"/>
          <w:kern w:val="0"/>
          <w14:ligatures w14:val="none"/>
        </w:rPr>
      </w:pPr>
      <w:r>
        <w:rPr>
          <w:rFonts w:eastAsia="Times New Roman" w:cs="Times New Roman"/>
          <w:b/>
          <w:spacing w:val="-3"/>
          <w:kern w:val="0"/>
          <w14:ligatures w14:val="none"/>
        </w:rPr>
        <w:t>FRANCISCO VALLE</w:t>
      </w:r>
    </w:p>
    <w:p w14:paraId="24BA6576" w14:textId="77777777" w:rsidR="00195EB8" w:rsidRPr="00BA1B9C" w:rsidRDefault="00195EB8" w:rsidP="00195EB8">
      <w:pPr>
        <w:suppressLineNumbers/>
        <w:tabs>
          <w:tab w:val="center" w:pos="4680"/>
        </w:tabs>
        <w:suppressAutoHyphens/>
        <w:spacing w:after="240" w:line="360" w:lineRule="auto"/>
        <w:ind w:left="720" w:hanging="720"/>
        <w:jc w:val="center"/>
        <w:rPr>
          <w:rFonts w:eastAsia="Times New Roman" w:cs="Times New Roman"/>
          <w:b/>
          <w:spacing w:val="-3"/>
          <w:kern w:val="0"/>
          <w14:ligatures w14:val="none"/>
        </w:rPr>
      </w:pPr>
    </w:p>
    <w:p w14:paraId="1DD323C1" w14:textId="77777777" w:rsidR="00195EB8" w:rsidRPr="00BA1B9C" w:rsidRDefault="00195EB8" w:rsidP="00195EB8">
      <w:pPr>
        <w:suppressLineNumbers/>
        <w:tabs>
          <w:tab w:val="center" w:pos="4680"/>
        </w:tabs>
        <w:suppressAutoHyphens/>
        <w:spacing w:after="240" w:line="360" w:lineRule="auto"/>
        <w:ind w:left="720" w:hanging="720"/>
        <w:jc w:val="center"/>
        <w:rPr>
          <w:rFonts w:eastAsia="Times New Roman" w:cs="Times New Roman"/>
          <w:b/>
          <w:spacing w:val="-3"/>
          <w:kern w:val="0"/>
          <w14:ligatures w14:val="none"/>
        </w:rPr>
      </w:pPr>
    </w:p>
    <w:p w14:paraId="480F6C51" w14:textId="77777777" w:rsidR="00195EB8" w:rsidRPr="00BA1B9C" w:rsidRDefault="00195EB8" w:rsidP="00195EB8">
      <w:pPr>
        <w:suppressLineNumbers/>
        <w:tabs>
          <w:tab w:val="center" w:pos="4680"/>
        </w:tabs>
        <w:suppressAutoHyphens/>
        <w:spacing w:after="240" w:line="360" w:lineRule="auto"/>
        <w:ind w:left="720" w:hanging="720"/>
        <w:jc w:val="center"/>
        <w:rPr>
          <w:rFonts w:eastAsia="Times New Roman" w:cs="Times New Roman"/>
          <w:b/>
          <w:spacing w:val="-3"/>
          <w:kern w:val="0"/>
          <w14:ligatures w14:val="none"/>
        </w:rPr>
      </w:pPr>
    </w:p>
    <w:p w14:paraId="12BB4B07" w14:textId="495D5FD1" w:rsidR="00195EB8" w:rsidRPr="00BA1B9C" w:rsidRDefault="00B92A0C" w:rsidP="00195EB8">
      <w:pPr>
        <w:suppressLineNumbers/>
        <w:tabs>
          <w:tab w:val="center" w:pos="4680"/>
        </w:tabs>
        <w:suppressAutoHyphens/>
        <w:spacing w:after="240" w:line="360" w:lineRule="auto"/>
        <w:ind w:left="720" w:hanging="720"/>
        <w:jc w:val="center"/>
        <w:rPr>
          <w:rFonts w:eastAsia="Times New Roman" w:cs="Times New Roman"/>
          <w:b/>
          <w:bCs/>
          <w:spacing w:val="-3"/>
          <w:kern w:val="0"/>
          <w14:ligatures w14:val="none"/>
        </w:rPr>
      </w:pPr>
      <w:r>
        <w:rPr>
          <w:rFonts w:eastAsia="Times New Roman" w:cs="Times New Roman"/>
          <w:b/>
          <w:spacing w:val="-3"/>
          <w:kern w:val="0"/>
          <w14:ligatures w14:val="none"/>
        </w:rPr>
        <w:t>SEPTEMBER 17</w:t>
      </w:r>
      <w:r w:rsidR="00195EB8" w:rsidRPr="00BA1B9C">
        <w:rPr>
          <w:rFonts w:eastAsia="Times New Roman" w:cs="Times New Roman"/>
          <w:b/>
          <w:bCs/>
          <w:spacing w:val="-3"/>
          <w:kern w:val="0"/>
          <w14:ligatures w14:val="none"/>
        </w:rPr>
        <w:t>, 2025</w:t>
      </w:r>
    </w:p>
    <w:p w14:paraId="3639F8BA" w14:textId="77777777" w:rsidR="00195EB8" w:rsidRPr="00BA1B9C" w:rsidRDefault="00195EB8" w:rsidP="00195EB8">
      <w:pPr>
        <w:suppressLineNumbers/>
        <w:tabs>
          <w:tab w:val="center" w:pos="4680"/>
        </w:tabs>
        <w:suppressAutoHyphens/>
        <w:spacing w:after="240" w:line="360" w:lineRule="auto"/>
        <w:ind w:left="720" w:hanging="720"/>
        <w:jc w:val="both"/>
        <w:rPr>
          <w:rFonts w:eastAsia="Times New Roman" w:cs="Times New Roman"/>
          <w:b/>
          <w:spacing w:val="-3"/>
          <w:kern w:val="0"/>
          <w14:ligatures w14:val="none"/>
        </w:rPr>
      </w:pPr>
    </w:p>
    <w:p w14:paraId="6907BF59" w14:textId="77777777" w:rsidR="00195EB8" w:rsidRPr="00BA1B9C" w:rsidRDefault="00195EB8" w:rsidP="00195EB8">
      <w:pPr>
        <w:suppressLineNumbers/>
        <w:tabs>
          <w:tab w:val="center" w:pos="4680"/>
        </w:tabs>
        <w:suppressAutoHyphens/>
        <w:spacing w:after="240" w:line="360" w:lineRule="auto"/>
        <w:ind w:left="720" w:hanging="720"/>
        <w:jc w:val="both"/>
        <w:rPr>
          <w:rFonts w:eastAsia="Times New Roman" w:cs="Times New Roman"/>
          <w:b/>
          <w:spacing w:val="-3"/>
          <w:kern w:val="0"/>
          <w14:ligatures w14:val="none"/>
        </w:rPr>
      </w:pPr>
    </w:p>
    <w:p w14:paraId="6944B9FB" w14:textId="77777777" w:rsidR="00195EB8" w:rsidRPr="00BA1B9C" w:rsidRDefault="00195EB8" w:rsidP="00195EB8">
      <w:pPr>
        <w:suppressLineNumbers/>
        <w:tabs>
          <w:tab w:val="center" w:pos="4680"/>
        </w:tabs>
        <w:suppressAutoHyphens/>
        <w:spacing w:after="240" w:line="360" w:lineRule="auto"/>
        <w:ind w:left="720" w:hanging="720"/>
        <w:jc w:val="both"/>
        <w:rPr>
          <w:rFonts w:eastAsia="Times New Roman" w:cs="Times New Roman"/>
          <w:b/>
          <w:spacing w:val="-3"/>
          <w:kern w:val="0"/>
          <w:highlight w:val="yellow"/>
          <w14:ligatures w14:val="none"/>
        </w:rPr>
        <w:sectPr w:rsidR="00195EB8" w:rsidRPr="00BA1B9C" w:rsidSect="00195EB8">
          <w:headerReference w:type="default" r:id="rId11"/>
          <w:footerReference w:type="default" r:id="rId12"/>
          <w:footerReference w:type="first" r:id="rId13"/>
          <w:pgSz w:w="12240" w:h="15840"/>
          <w:pgMar w:top="1440" w:right="1800" w:bottom="1440" w:left="1800" w:header="720" w:footer="720" w:gutter="0"/>
          <w:cols w:space="720"/>
          <w:titlePg/>
        </w:sectPr>
      </w:pPr>
    </w:p>
    <w:p w14:paraId="0C9FCDAB" w14:textId="74CAC8A2" w:rsidR="00195EB8" w:rsidRPr="00BA1B9C" w:rsidRDefault="00195EB8" w:rsidP="00195EB8">
      <w:pPr>
        <w:spacing w:line="276" w:lineRule="auto"/>
        <w:ind w:left="720" w:hanging="720"/>
        <w:jc w:val="center"/>
        <w:rPr>
          <w:rFonts w:eastAsia="Times New Roman" w:cs="Times New Roman"/>
          <w:b/>
          <w:kern w:val="0"/>
          <w14:ligatures w14:val="none"/>
        </w:rPr>
      </w:pPr>
      <w:r w:rsidRPr="00BA1B9C">
        <w:rPr>
          <w:rFonts w:eastAsia="Times New Roman" w:cs="Times New Roman"/>
          <w:b/>
          <w:kern w:val="0"/>
          <w14:ligatures w14:val="none"/>
        </w:rPr>
        <w:t xml:space="preserve">DIRECT TESTIMONY OF </w:t>
      </w:r>
    </w:p>
    <w:p w14:paraId="29AF2187" w14:textId="6F0F8D28" w:rsidR="009C5F85" w:rsidRPr="00BA1B9C" w:rsidRDefault="001D1D92" w:rsidP="00B074AB">
      <w:pPr>
        <w:suppressLineNumbers/>
        <w:tabs>
          <w:tab w:val="center" w:pos="4680"/>
        </w:tabs>
        <w:suppressAutoHyphens/>
        <w:spacing w:line="360" w:lineRule="auto"/>
        <w:ind w:left="720" w:hanging="720"/>
        <w:jc w:val="center"/>
        <w:rPr>
          <w:rFonts w:eastAsia="Times New Roman" w:cs="Times New Roman"/>
          <w:b/>
          <w:spacing w:val="-3"/>
          <w:kern w:val="0"/>
          <w14:ligatures w14:val="none"/>
        </w:rPr>
      </w:pPr>
      <w:r>
        <w:rPr>
          <w:rFonts w:eastAsia="Times New Roman" w:cs="Times New Roman"/>
          <w:b/>
          <w:spacing w:val="-3"/>
          <w:kern w:val="0"/>
          <w14:ligatures w14:val="none"/>
        </w:rPr>
        <w:t>FRANCISCO VALLE</w:t>
      </w:r>
      <w:r w:rsidR="00D16B0A" w:rsidRPr="00BA1B9C">
        <w:rPr>
          <w:rFonts w:eastAsia="Times New Roman" w:cs="Times New Roman"/>
          <w:b/>
          <w:spacing w:val="-3"/>
          <w:kern w:val="0"/>
          <w14:ligatures w14:val="none"/>
        </w:rPr>
        <w:t xml:space="preserve"> </w:t>
      </w:r>
    </w:p>
    <w:p w14:paraId="2D7AF2C3" w14:textId="77777777" w:rsidR="00195EB8" w:rsidRPr="00BA1B9C" w:rsidRDefault="00195EB8" w:rsidP="00195EB8">
      <w:pPr>
        <w:suppressLineNumbers/>
        <w:tabs>
          <w:tab w:val="center" w:pos="4680"/>
        </w:tabs>
        <w:suppressAutoHyphens/>
        <w:spacing w:line="276" w:lineRule="auto"/>
        <w:jc w:val="center"/>
        <w:rPr>
          <w:rFonts w:eastAsia="Times New Roman" w:cs="Times New Roman"/>
          <w:b/>
          <w:spacing w:val="-3"/>
          <w:kern w:val="0"/>
          <w14:ligatures w14:val="none"/>
        </w:rPr>
      </w:pPr>
    </w:p>
    <w:p w14:paraId="60BFE646" w14:textId="77777777" w:rsidR="00195EB8" w:rsidRPr="00BA1B9C" w:rsidRDefault="00195EB8" w:rsidP="00195EB8">
      <w:pPr>
        <w:spacing w:line="276" w:lineRule="auto"/>
        <w:jc w:val="center"/>
        <w:rPr>
          <w:rFonts w:eastAsia="Times New Roman" w:cs="Times New Roman"/>
          <w:b/>
          <w:kern w:val="0"/>
          <w14:ligatures w14:val="none"/>
        </w:rPr>
      </w:pPr>
      <w:bookmarkStart w:id="0" w:name="_Hlk205377360"/>
      <w:r w:rsidRPr="00BA1B9C">
        <w:rPr>
          <w:rFonts w:eastAsia="Times New Roman" w:cs="Times New Roman"/>
          <w:b/>
          <w:kern w:val="0"/>
          <w14:ligatures w14:val="none"/>
        </w:rPr>
        <w:t xml:space="preserve">IN SUPPORT OF GEORGIA POWER COMPANY’S APPLICATION </w:t>
      </w:r>
    </w:p>
    <w:p w14:paraId="2B6BF65F" w14:textId="29FB4353" w:rsidR="00195EB8" w:rsidRPr="00BA1B9C" w:rsidRDefault="00195EB8" w:rsidP="000E4015">
      <w:pPr>
        <w:spacing w:line="276" w:lineRule="auto"/>
        <w:jc w:val="center"/>
        <w:rPr>
          <w:rFonts w:eastAsia="Times New Roman" w:cs="Times New Roman"/>
          <w:b/>
          <w:kern w:val="0"/>
          <w14:ligatures w14:val="none"/>
        </w:rPr>
      </w:pPr>
      <w:r w:rsidRPr="00BA1B9C">
        <w:rPr>
          <w:rFonts w:eastAsia="Times New Roman" w:cs="Times New Roman"/>
          <w:b/>
          <w:kern w:val="0"/>
          <w14:ligatures w14:val="none"/>
        </w:rPr>
        <w:t xml:space="preserve">FOR THE CERTIFICATION OF </w:t>
      </w:r>
      <w:r w:rsidR="00EB0A1A" w:rsidRPr="00BA1B9C">
        <w:rPr>
          <w:rFonts w:eastAsia="Times New Roman" w:cs="Times New Roman"/>
          <w:b/>
          <w:kern w:val="0"/>
          <w14:ligatures w14:val="none"/>
        </w:rPr>
        <w:t xml:space="preserve">THE </w:t>
      </w:r>
      <w:bookmarkEnd w:id="0"/>
      <w:r w:rsidR="00EB0A1A" w:rsidRPr="00BA1B9C">
        <w:rPr>
          <w:rFonts w:eastAsia="Times New Roman" w:cs="Times New Roman"/>
          <w:b/>
          <w:kern w:val="0"/>
          <w14:ligatures w14:val="none"/>
        </w:rPr>
        <w:t xml:space="preserve">2029-2031 ALL-SOURCE </w:t>
      </w:r>
      <w:r w:rsidR="00215E8D">
        <w:rPr>
          <w:rFonts w:eastAsia="Times New Roman" w:cs="Times New Roman"/>
          <w:b/>
          <w:kern w:val="0"/>
          <w14:ligatures w14:val="none"/>
        </w:rPr>
        <w:t xml:space="preserve">CAPACITY </w:t>
      </w:r>
      <w:r w:rsidR="00EB0A1A" w:rsidRPr="00BA1B9C">
        <w:rPr>
          <w:rFonts w:eastAsia="Times New Roman" w:cs="Times New Roman"/>
          <w:b/>
          <w:kern w:val="0"/>
          <w14:ligatures w14:val="none"/>
        </w:rPr>
        <w:t>RFP</w:t>
      </w:r>
      <w:r w:rsidRPr="00BA1B9C">
        <w:rPr>
          <w:rFonts w:eastAsia="Times New Roman" w:cs="Times New Roman"/>
          <w:b/>
          <w:kern w:val="0"/>
          <w14:ligatures w14:val="none"/>
        </w:rPr>
        <w:t xml:space="preserve"> </w:t>
      </w:r>
      <w:r w:rsidR="00067F52">
        <w:rPr>
          <w:rFonts w:eastAsia="Times New Roman" w:cs="Times New Roman"/>
          <w:b/>
          <w:kern w:val="0"/>
          <w14:ligatures w14:val="none"/>
        </w:rPr>
        <w:t>POWER PURCHASE AGREEMENTS AND COMPANY-OWNED PROPOSALS</w:t>
      </w:r>
    </w:p>
    <w:p w14:paraId="67D75C85" w14:textId="1F9F934B" w:rsidR="00195EB8" w:rsidRPr="00BA1B9C" w:rsidRDefault="00195EB8" w:rsidP="00195EB8">
      <w:pPr>
        <w:spacing w:after="240" w:line="276" w:lineRule="auto"/>
        <w:jc w:val="center"/>
        <w:rPr>
          <w:rFonts w:eastAsia="Times New Roman" w:cs="Times New Roman"/>
          <w:b/>
          <w:kern w:val="0"/>
          <w14:ligatures w14:val="none"/>
        </w:rPr>
      </w:pPr>
      <w:r w:rsidRPr="00BA1B9C">
        <w:rPr>
          <w:rFonts w:eastAsia="Times New Roman" w:cs="Times New Roman"/>
          <w:b/>
          <w:kern w:val="0"/>
          <w14:ligatures w14:val="none"/>
        </w:rPr>
        <w:t>DOCKET NO. 56</w:t>
      </w:r>
      <w:r w:rsidR="00EE1359" w:rsidRPr="00BA1B9C">
        <w:rPr>
          <w:rFonts w:eastAsia="Times New Roman" w:cs="Times New Roman"/>
          <w:b/>
          <w:kern w:val="0"/>
          <w14:ligatures w14:val="none"/>
        </w:rPr>
        <w:t>298</w:t>
      </w:r>
    </w:p>
    <w:p w14:paraId="4AB543D4" w14:textId="77777777" w:rsidR="00EB0A1A" w:rsidRPr="00BA1B9C" w:rsidRDefault="00EB0A1A" w:rsidP="00EB0A1A">
      <w:pPr>
        <w:spacing w:after="240" w:line="276" w:lineRule="auto"/>
        <w:jc w:val="center"/>
        <w:rPr>
          <w:rFonts w:eastAsia="Times New Roman" w:cs="Times New Roman"/>
          <w:b/>
          <w:kern w:val="0"/>
          <w14:ligatures w14:val="none"/>
        </w:rPr>
      </w:pPr>
      <w:r w:rsidRPr="00BA1B9C">
        <w:rPr>
          <w:rFonts w:eastAsia="Times New Roman" w:cs="Times New Roman"/>
          <w:b/>
          <w:kern w:val="0"/>
          <w14:ligatures w14:val="none"/>
        </w:rPr>
        <w:t>AND</w:t>
      </w:r>
    </w:p>
    <w:p w14:paraId="5E9646C5" w14:textId="77777777" w:rsidR="000E4015" w:rsidRDefault="00EB0A1A" w:rsidP="00EB0A1A">
      <w:pPr>
        <w:spacing w:line="276" w:lineRule="auto"/>
        <w:jc w:val="center"/>
        <w:rPr>
          <w:rFonts w:eastAsia="Times New Roman" w:cs="Times New Roman"/>
          <w:b/>
          <w:kern w:val="0"/>
          <w14:ligatures w14:val="none"/>
        </w:rPr>
      </w:pPr>
      <w:r w:rsidRPr="00BA1B9C">
        <w:rPr>
          <w:rFonts w:eastAsia="Times New Roman" w:cs="Times New Roman"/>
          <w:b/>
          <w:kern w:val="0"/>
          <w14:ligatures w14:val="none"/>
        </w:rPr>
        <w:t>GEORGIA POWER COMPANY’S APPLICATION</w:t>
      </w:r>
      <w:r w:rsidR="000E4015">
        <w:rPr>
          <w:rFonts w:eastAsia="Times New Roman" w:cs="Times New Roman"/>
          <w:b/>
          <w:kern w:val="0"/>
          <w14:ligatures w14:val="none"/>
        </w:rPr>
        <w:t xml:space="preserve"> </w:t>
      </w:r>
      <w:r w:rsidRPr="00BA1B9C">
        <w:rPr>
          <w:rFonts w:eastAsia="Times New Roman" w:cs="Times New Roman"/>
          <w:b/>
          <w:kern w:val="0"/>
          <w14:ligatures w14:val="none"/>
        </w:rPr>
        <w:t xml:space="preserve">FOR THE CERTIFICATION </w:t>
      </w:r>
    </w:p>
    <w:p w14:paraId="10A86F5B" w14:textId="5483BFB6" w:rsidR="00EB0A1A" w:rsidRPr="00BA1B9C" w:rsidRDefault="00EB0A1A" w:rsidP="00EB0A1A">
      <w:pPr>
        <w:spacing w:line="276" w:lineRule="auto"/>
        <w:jc w:val="center"/>
        <w:rPr>
          <w:rFonts w:eastAsia="Times New Roman" w:cs="Times New Roman"/>
          <w:b/>
          <w:kern w:val="0"/>
          <w14:ligatures w14:val="none"/>
        </w:rPr>
      </w:pPr>
      <w:r w:rsidRPr="00BA1B9C">
        <w:rPr>
          <w:rFonts w:eastAsia="Times New Roman" w:cs="Times New Roman"/>
          <w:b/>
          <w:kern w:val="0"/>
          <w14:ligatures w14:val="none"/>
        </w:rPr>
        <w:t xml:space="preserve">OF SUPPLEMENTAL RESOURCES </w:t>
      </w:r>
      <w:r w:rsidR="00272983">
        <w:rPr>
          <w:rFonts w:eastAsia="Times New Roman" w:cs="Times New Roman"/>
          <w:b/>
          <w:kern w:val="0"/>
          <w14:ligatures w14:val="none"/>
        </w:rPr>
        <w:t>FOR 2028 – 2031 CAPACITY</w:t>
      </w:r>
    </w:p>
    <w:p w14:paraId="0493D050" w14:textId="28C4B23A" w:rsidR="00195EB8" w:rsidRPr="00BA1B9C" w:rsidRDefault="00EB0A1A" w:rsidP="00EB0A1A">
      <w:pPr>
        <w:spacing w:line="276" w:lineRule="auto"/>
        <w:ind w:left="720" w:hanging="720"/>
        <w:jc w:val="center"/>
        <w:rPr>
          <w:rFonts w:eastAsia="Times New Roman" w:cs="Times New Roman"/>
          <w:b/>
          <w:kern w:val="0"/>
          <w14:ligatures w14:val="none"/>
        </w:rPr>
        <w:sectPr w:rsidR="00195EB8" w:rsidRPr="00BA1B9C" w:rsidSect="00195EB8">
          <w:headerReference w:type="default" r:id="rId14"/>
          <w:footerReference w:type="default" r:id="rId15"/>
          <w:pgSz w:w="12240" w:h="15840" w:code="1"/>
          <w:pgMar w:top="1440" w:right="1440" w:bottom="1440" w:left="1440" w:header="720" w:footer="720" w:gutter="0"/>
          <w:pgNumType w:start="1"/>
          <w:cols w:space="720"/>
          <w:docGrid w:linePitch="326"/>
        </w:sectPr>
      </w:pPr>
      <w:r w:rsidRPr="00BA1B9C">
        <w:rPr>
          <w:rFonts w:eastAsia="Times New Roman" w:cs="Times New Roman"/>
          <w:b/>
          <w:kern w:val="0"/>
          <w14:ligatures w14:val="none"/>
        </w:rPr>
        <w:t>DOCKET NO. 56310</w:t>
      </w:r>
    </w:p>
    <w:p w14:paraId="35AB30E1" w14:textId="2F888074" w:rsidR="00195EB8" w:rsidRPr="009D53C0" w:rsidRDefault="00195EB8" w:rsidP="009D53C0">
      <w:pPr>
        <w:pStyle w:val="ListParagraph"/>
        <w:keepNext/>
        <w:numPr>
          <w:ilvl w:val="0"/>
          <w:numId w:val="24"/>
        </w:numPr>
        <w:spacing w:before="240" w:after="240" w:line="360" w:lineRule="auto"/>
        <w:jc w:val="center"/>
        <w:outlineLvl w:val="0"/>
        <w:rPr>
          <w:rFonts w:eastAsia="Times New Roman" w:cs="Times New Roman"/>
          <w:b/>
          <w:bCs/>
          <w:kern w:val="32"/>
          <w:szCs w:val="32"/>
          <w14:ligatures w14:val="none"/>
        </w:rPr>
      </w:pPr>
      <w:r w:rsidRPr="009D53C0">
        <w:rPr>
          <w:rFonts w:eastAsia="Times New Roman" w:cs="Times New Roman"/>
          <w:b/>
          <w:bCs/>
          <w:kern w:val="32"/>
          <w:szCs w:val="32"/>
          <w14:ligatures w14:val="none"/>
        </w:rPr>
        <w:t>INTRODUCTION</w:t>
      </w:r>
    </w:p>
    <w:p w14:paraId="037EFAD6" w14:textId="12522BF9" w:rsidR="00195EB8" w:rsidRPr="00BA1B9C" w:rsidRDefault="00195EB8" w:rsidP="00195EB8">
      <w:pPr>
        <w:keepNext/>
        <w:spacing w:before="240" w:after="240" w:line="360" w:lineRule="auto"/>
        <w:ind w:left="720" w:hanging="720"/>
        <w:jc w:val="both"/>
        <w:outlineLvl w:val="1"/>
        <w:rPr>
          <w:rFonts w:eastAsia="MS Mincho" w:cs="Times New Roman"/>
          <w:b/>
          <w:bCs/>
          <w:iCs/>
          <w:kern w:val="0"/>
          <w:szCs w:val="28"/>
          <w14:ligatures w14:val="none"/>
        </w:rPr>
      </w:pPr>
      <w:r w:rsidRPr="00BA1B9C">
        <w:rPr>
          <w:rFonts w:eastAsia="MS Mincho" w:cs="Times New Roman"/>
          <w:b/>
          <w:bCs/>
          <w:iCs/>
          <w:kern w:val="0"/>
          <w:szCs w:val="28"/>
          <w14:ligatures w14:val="none"/>
        </w:rPr>
        <w:t>Q.</w:t>
      </w:r>
      <w:r w:rsidRPr="00BA1B9C">
        <w:rPr>
          <w:rFonts w:eastAsia="MS Mincho" w:cs="Times New Roman"/>
          <w:b/>
          <w:bCs/>
          <w:iCs/>
          <w:kern w:val="0"/>
          <w:szCs w:val="28"/>
          <w14:ligatures w14:val="none"/>
        </w:rPr>
        <w:tab/>
        <w:t>PLEASE STATE YOUR NAME, TITLE, AND BUSINESS ADDRESS.</w:t>
      </w:r>
    </w:p>
    <w:p w14:paraId="270F9CE7" w14:textId="73672B45" w:rsidR="005C2679" w:rsidRDefault="00195EB8" w:rsidP="00195EB8">
      <w:pPr>
        <w:tabs>
          <w:tab w:val="left" w:pos="720"/>
        </w:tabs>
        <w:spacing w:after="240" w:line="360" w:lineRule="auto"/>
        <w:ind w:left="720" w:hanging="720"/>
        <w:jc w:val="both"/>
        <w:rPr>
          <w:rFonts w:eastAsia="MS Mincho" w:cs="Times New Roman"/>
          <w:kern w:val="0"/>
          <w14:ligatures w14:val="none"/>
        </w:rPr>
      </w:pPr>
      <w:r w:rsidRPr="00BA1B9C">
        <w:rPr>
          <w:rFonts w:eastAsia="Times New Roman" w:cs="Times New Roman"/>
          <w:kern w:val="0"/>
          <w14:ligatures w14:val="none"/>
        </w:rPr>
        <w:t>A.</w:t>
      </w:r>
      <w:r w:rsidRPr="00BA1B9C">
        <w:rPr>
          <w:rFonts w:eastAsia="Times New Roman" w:cs="Times New Roman"/>
          <w:kern w:val="0"/>
          <w14:ligatures w14:val="none"/>
        </w:rPr>
        <w:tab/>
      </w:r>
      <w:r w:rsidR="002C03ED" w:rsidRPr="002C03ED">
        <w:rPr>
          <w:rFonts w:eastAsia="MS Mincho" w:cs="Times New Roman"/>
          <w:kern w:val="0"/>
          <w14:ligatures w14:val="none"/>
        </w:rPr>
        <w:t xml:space="preserve">My name is Francisco Valle. I am the Director of Forecasting and Analytics for </w:t>
      </w:r>
      <w:r w:rsidR="00836220">
        <w:rPr>
          <w:rFonts w:eastAsia="MS Mincho" w:cs="Times New Roman"/>
          <w:kern w:val="0"/>
          <w14:ligatures w14:val="none"/>
        </w:rPr>
        <w:t>Southern Company Services (“</w:t>
      </w:r>
      <w:r w:rsidR="002C03ED" w:rsidRPr="002C03ED">
        <w:rPr>
          <w:rFonts w:eastAsia="MS Mincho" w:cs="Times New Roman"/>
          <w:kern w:val="0"/>
          <w14:ligatures w14:val="none"/>
        </w:rPr>
        <w:t>SCS</w:t>
      </w:r>
      <w:r w:rsidR="00836220">
        <w:rPr>
          <w:rFonts w:eastAsia="MS Mincho" w:cs="Times New Roman"/>
          <w:kern w:val="0"/>
          <w14:ligatures w14:val="none"/>
        </w:rPr>
        <w:t>”)</w:t>
      </w:r>
      <w:r w:rsidR="002C03ED" w:rsidRPr="002C03ED">
        <w:rPr>
          <w:rFonts w:eastAsia="MS Mincho" w:cs="Times New Roman"/>
          <w:kern w:val="0"/>
          <w14:ligatures w14:val="none"/>
        </w:rPr>
        <w:t>. My business address is 241 Ralph McGill Boulevard N.E., Atlanta, Georgia 30308</w:t>
      </w:r>
      <w:r w:rsidR="005C2679" w:rsidRPr="00BA1B9C">
        <w:rPr>
          <w:rFonts w:eastAsia="MS Mincho" w:cs="Times New Roman"/>
          <w:kern w:val="0"/>
          <w14:ligatures w14:val="none"/>
        </w:rPr>
        <w:t>.</w:t>
      </w:r>
    </w:p>
    <w:p w14:paraId="0D3D8079" w14:textId="77777777" w:rsidR="002C03ED" w:rsidRPr="002C03ED" w:rsidRDefault="002C03ED" w:rsidP="002C03ED">
      <w:pPr>
        <w:keepNext/>
        <w:spacing w:before="240" w:after="240" w:line="360" w:lineRule="auto"/>
        <w:ind w:left="720" w:hanging="720"/>
        <w:jc w:val="both"/>
        <w:outlineLvl w:val="1"/>
        <w:rPr>
          <w:rFonts w:eastAsia="MS Mincho" w:cs="Times New Roman"/>
          <w:b/>
          <w:bCs/>
          <w:iCs/>
          <w:kern w:val="0"/>
          <w:szCs w:val="28"/>
          <w14:ligatures w14:val="none"/>
        </w:rPr>
      </w:pPr>
      <w:r w:rsidRPr="002C03ED">
        <w:rPr>
          <w:rFonts w:eastAsia="MS Mincho" w:cs="Times New Roman"/>
          <w:b/>
          <w:bCs/>
          <w:iCs/>
          <w:kern w:val="0"/>
          <w:szCs w:val="28"/>
          <w14:ligatures w14:val="none"/>
        </w:rPr>
        <w:t>Q.</w:t>
      </w:r>
      <w:r w:rsidRPr="002C03ED">
        <w:rPr>
          <w:rFonts w:eastAsia="MS Mincho" w:cs="Times New Roman"/>
          <w:b/>
          <w:bCs/>
          <w:iCs/>
          <w:kern w:val="0"/>
          <w:szCs w:val="28"/>
          <w14:ligatures w14:val="none"/>
        </w:rPr>
        <w:tab/>
        <w:t>MR. VALLE, PLEASE SUMMARIZE YOUR EDUCATION AND PROFESSIONAL EXPERIENCE.</w:t>
      </w:r>
    </w:p>
    <w:p w14:paraId="0B764C85" w14:textId="77777777" w:rsidR="002C03ED" w:rsidRPr="002C03ED" w:rsidRDefault="002C03ED" w:rsidP="002C03ED">
      <w:pPr>
        <w:spacing w:after="240" w:line="360" w:lineRule="auto"/>
        <w:ind w:left="720" w:hanging="720"/>
        <w:jc w:val="both"/>
        <w:rPr>
          <w:rFonts w:eastAsia="Times New Roman" w:cs="Times New Roman"/>
          <w:kern w:val="0"/>
          <w14:ligatures w14:val="none"/>
        </w:rPr>
      </w:pPr>
      <w:r w:rsidRPr="002C03ED">
        <w:rPr>
          <w:rFonts w:eastAsia="Times New Roman" w:cs="Times New Roman"/>
          <w:kern w:val="0"/>
          <w14:ligatures w14:val="none"/>
        </w:rPr>
        <w:t>A.</w:t>
      </w:r>
      <w:r w:rsidRPr="002C03ED">
        <w:rPr>
          <w:rFonts w:eastAsia="Times New Roman" w:cs="Times New Roman"/>
          <w:kern w:val="0"/>
          <w14:ligatures w14:val="none"/>
        </w:rPr>
        <w:tab/>
        <w:t>I graduated from the Universidad Técnica Federico Santa María in Valparaíso, Chile in 1997 with a degree in Electrical Civil Engineering. I also hold a Master of Business Administration from Emory University’s Goizueta Business School.</w:t>
      </w:r>
    </w:p>
    <w:p w14:paraId="54624463" w14:textId="696BF641" w:rsidR="002C03ED" w:rsidRPr="002C03ED" w:rsidRDefault="002C03ED" w:rsidP="002C03ED">
      <w:pPr>
        <w:spacing w:after="240" w:line="360" w:lineRule="auto"/>
        <w:ind w:left="720"/>
        <w:jc w:val="both"/>
        <w:rPr>
          <w:rFonts w:eastAsia="Times New Roman" w:cs="Times New Roman"/>
          <w:kern w:val="0"/>
          <w14:ligatures w14:val="none"/>
        </w:rPr>
      </w:pPr>
      <w:r w:rsidRPr="002C03ED">
        <w:rPr>
          <w:rFonts w:eastAsia="Times New Roman" w:cs="Times New Roman"/>
          <w:kern w:val="0"/>
          <w14:ligatures w14:val="none"/>
        </w:rPr>
        <w:t xml:space="preserve">I joined Southern Company in 1997 as a Planning Analyst at </w:t>
      </w:r>
      <w:proofErr w:type="spellStart"/>
      <w:r w:rsidRPr="002C03ED">
        <w:rPr>
          <w:rFonts w:eastAsia="Times New Roman" w:cs="Times New Roman"/>
          <w:kern w:val="0"/>
          <w14:ligatures w14:val="none"/>
        </w:rPr>
        <w:t>Edelnor</w:t>
      </w:r>
      <w:proofErr w:type="spellEnd"/>
      <w:r w:rsidRPr="002C03ED">
        <w:rPr>
          <w:rFonts w:eastAsia="Times New Roman" w:cs="Times New Roman"/>
          <w:kern w:val="0"/>
          <w14:ligatures w14:val="none"/>
        </w:rPr>
        <w:t xml:space="preserve"> S.A., a subsidiary of Southern Energy Inc., in Santiago, Chile. In 2001, I moved to Atlanta to join Mirant Corporation, where I held multiple roles of increasing responsibility in system planning and market development and gained extensive experience modeling power pools in the United States and valuing generation technologies and demand response (“DR”). Since then, I have worked at </w:t>
      </w:r>
      <w:proofErr w:type="spellStart"/>
      <w:r w:rsidRPr="002C03ED">
        <w:rPr>
          <w:rFonts w:eastAsia="Times New Roman" w:cs="Times New Roman"/>
          <w:kern w:val="0"/>
          <w14:ligatures w14:val="none"/>
        </w:rPr>
        <w:t>SouthStar</w:t>
      </w:r>
      <w:proofErr w:type="spellEnd"/>
      <w:r w:rsidRPr="002C03ED">
        <w:rPr>
          <w:rFonts w:eastAsia="Times New Roman" w:cs="Times New Roman"/>
          <w:kern w:val="0"/>
          <w14:ligatures w14:val="none"/>
        </w:rPr>
        <w:t xml:space="preserve"> Energy Services, a subsidiary of Southern Company Gas, and served as the Manager of Risk Analysis Services, a group within the SCS Finance organization. In this role, I was responsible for supporting the selection of optimal financing strategies for Southern Company’s debt and equity portfolios and for providing business units with quantitative analysis and risk mitigation strategies. I also supported Georgia Power</w:t>
      </w:r>
      <w:r w:rsidR="00FE0F9B">
        <w:rPr>
          <w:rFonts w:eastAsia="Times New Roman" w:cs="Times New Roman"/>
          <w:kern w:val="0"/>
          <w14:ligatures w14:val="none"/>
        </w:rPr>
        <w:t xml:space="preserve"> Company’s (“Georgia Power” or the “Company”)</w:t>
      </w:r>
      <w:r w:rsidRPr="002C03ED">
        <w:rPr>
          <w:rFonts w:eastAsia="Times New Roman" w:cs="Times New Roman"/>
          <w:kern w:val="0"/>
          <w14:ligatures w14:val="none"/>
        </w:rPr>
        <w:t xml:space="preserve"> Market Planning by providing revenue, load forecasting, and risk analysis; performing weather revenue variance analysis; reviewing features of load forecasting models; and more. </w:t>
      </w:r>
    </w:p>
    <w:p w14:paraId="58E65B09" w14:textId="77777777" w:rsidR="002C03ED" w:rsidRPr="002C03ED" w:rsidRDefault="002C03ED" w:rsidP="002C03ED">
      <w:pPr>
        <w:spacing w:after="240" w:line="360" w:lineRule="auto"/>
        <w:ind w:left="720"/>
        <w:jc w:val="both"/>
        <w:rPr>
          <w:rFonts w:eastAsia="Times New Roman" w:cs="Times New Roman"/>
          <w:kern w:val="0"/>
          <w:highlight w:val="yellow"/>
          <w14:ligatures w14:val="none"/>
        </w:rPr>
      </w:pPr>
      <w:r w:rsidRPr="002C03ED">
        <w:rPr>
          <w:rFonts w:eastAsia="Times New Roman" w:cs="Times New Roman"/>
          <w:kern w:val="0"/>
          <w14:ligatures w14:val="none"/>
        </w:rPr>
        <w:t>In September of 2021, I joined Georgia Power as Director of Market Planning. In this role, I led Georgia Power’s Forecast and Profitability &amp; Economic Analysis teams, which produced, among other things, the annual peak demand, energy, and revenue forecasts, as well as profitability evaluations of Demand Side Management (“DSM”) programs. In March of 2023, I assumed my current position as Director of Forecasting and Analytics for SCS. I lead the forecasting team that provides load forecasting services to SCS, Georgia Power, and Mississippi Power Company as well as the quantitative team that supports capital market operations and provides operational analytics.</w:t>
      </w:r>
    </w:p>
    <w:p w14:paraId="183F56A4" w14:textId="77777777" w:rsidR="002C03ED" w:rsidRPr="002C03ED" w:rsidRDefault="002C03ED" w:rsidP="002C03ED">
      <w:pPr>
        <w:keepNext/>
        <w:spacing w:before="240" w:after="240" w:line="360" w:lineRule="auto"/>
        <w:ind w:left="720" w:hanging="720"/>
        <w:jc w:val="both"/>
        <w:outlineLvl w:val="1"/>
        <w:rPr>
          <w:rFonts w:eastAsia="MS Mincho" w:cs="Times New Roman"/>
          <w:b/>
          <w:bCs/>
          <w:iCs/>
          <w:kern w:val="0"/>
          <w:szCs w:val="28"/>
          <w14:ligatures w14:val="none"/>
        </w:rPr>
      </w:pPr>
      <w:r w:rsidRPr="002C03ED">
        <w:rPr>
          <w:rFonts w:eastAsia="MS Mincho" w:cs="Times New Roman"/>
          <w:b/>
          <w:bCs/>
          <w:iCs/>
          <w:kern w:val="0"/>
          <w:szCs w:val="28"/>
          <w14:ligatures w14:val="none"/>
        </w:rPr>
        <w:t>Q.</w:t>
      </w:r>
      <w:r w:rsidRPr="002C03ED">
        <w:rPr>
          <w:rFonts w:eastAsia="MS Mincho" w:cs="Times New Roman"/>
          <w:b/>
          <w:bCs/>
          <w:iCs/>
          <w:kern w:val="0"/>
          <w:szCs w:val="28"/>
          <w14:ligatures w14:val="none"/>
        </w:rPr>
        <w:tab/>
        <w:t xml:space="preserve">MR. VALLE, HAVE YOU PREVIOUSLY TESTIFIED BEFORE THE COMMISSION? </w:t>
      </w:r>
    </w:p>
    <w:p w14:paraId="50EB9A68" w14:textId="29C085F1" w:rsidR="002C03ED" w:rsidRPr="002C03ED" w:rsidRDefault="002C03ED" w:rsidP="002C03ED">
      <w:pPr>
        <w:tabs>
          <w:tab w:val="num" w:pos="5760"/>
        </w:tabs>
        <w:spacing w:after="240" w:line="360" w:lineRule="auto"/>
        <w:ind w:left="720" w:hanging="720"/>
        <w:jc w:val="both"/>
        <w:rPr>
          <w:rFonts w:eastAsia="Times New Roman" w:cs="Times New Roman"/>
          <w:kern w:val="0"/>
          <w14:ligatures w14:val="none"/>
        </w:rPr>
      </w:pPr>
      <w:r w:rsidRPr="002C03ED">
        <w:rPr>
          <w:rFonts w:eastAsia="Times New Roman" w:cs="Times New Roman"/>
          <w:kern w:val="0"/>
          <w14:ligatures w14:val="none"/>
        </w:rPr>
        <w:t>A.</w:t>
      </w:r>
      <w:r w:rsidRPr="002C03ED">
        <w:rPr>
          <w:rFonts w:eastAsia="Times New Roman" w:cs="Times New Roman"/>
          <w:kern w:val="0"/>
          <w14:ligatures w14:val="none"/>
        </w:rPr>
        <w:tab/>
        <w:t xml:space="preserve">Yes. I testified in </w:t>
      </w:r>
      <w:r w:rsidR="00805810">
        <w:rPr>
          <w:rFonts w:eastAsia="Times New Roman" w:cs="Times New Roman"/>
          <w:kern w:val="0"/>
          <w14:ligatures w14:val="none"/>
        </w:rPr>
        <w:t>Docket No. 56002, Georgia Power’s 2025 I</w:t>
      </w:r>
      <w:r w:rsidR="007A2415">
        <w:rPr>
          <w:rFonts w:eastAsia="Times New Roman" w:cs="Times New Roman"/>
          <w:kern w:val="0"/>
          <w14:ligatures w14:val="none"/>
        </w:rPr>
        <w:t>ntegrated Resource Plan (“I</w:t>
      </w:r>
      <w:r w:rsidR="00805810">
        <w:rPr>
          <w:rFonts w:eastAsia="Times New Roman" w:cs="Times New Roman"/>
          <w:kern w:val="0"/>
          <w14:ligatures w14:val="none"/>
        </w:rPr>
        <w:t>RP</w:t>
      </w:r>
      <w:r w:rsidR="007A2415">
        <w:rPr>
          <w:rFonts w:eastAsia="Times New Roman" w:cs="Times New Roman"/>
          <w:kern w:val="0"/>
          <w14:ligatures w14:val="none"/>
        </w:rPr>
        <w:t>”)</w:t>
      </w:r>
      <w:r w:rsidR="00805810">
        <w:rPr>
          <w:rFonts w:eastAsia="Times New Roman" w:cs="Times New Roman"/>
          <w:kern w:val="0"/>
          <w14:ligatures w14:val="none"/>
        </w:rPr>
        <w:t xml:space="preserve">; Docket No. 56003, Georgia Power’s 2025 Application for the Certification, Decertification, and Amended Demand Side Management Plan; </w:t>
      </w:r>
      <w:r w:rsidRPr="002C03ED">
        <w:rPr>
          <w:rFonts w:eastAsia="Times New Roman" w:cs="Times New Roman"/>
          <w:kern w:val="0"/>
          <w14:ligatures w14:val="none"/>
        </w:rPr>
        <w:t>Docket No. 55378, Georgia Power’s 2023 IRP Update</w:t>
      </w:r>
      <w:r w:rsidR="00805810">
        <w:rPr>
          <w:rFonts w:eastAsia="Times New Roman" w:cs="Times New Roman"/>
          <w:kern w:val="0"/>
          <w14:ligatures w14:val="none"/>
        </w:rPr>
        <w:t>;</w:t>
      </w:r>
      <w:r w:rsidRPr="002C03ED">
        <w:rPr>
          <w:rFonts w:eastAsia="Times New Roman" w:cs="Times New Roman"/>
          <w:kern w:val="0"/>
          <w14:ligatures w14:val="none"/>
        </w:rPr>
        <w:t xml:space="preserve"> Docket No. 44160, Georgia Power’s 2022 IRP</w:t>
      </w:r>
      <w:r w:rsidR="00805810">
        <w:rPr>
          <w:rFonts w:eastAsia="Times New Roman" w:cs="Times New Roman"/>
          <w:kern w:val="0"/>
          <w14:ligatures w14:val="none"/>
        </w:rPr>
        <w:t>;</w:t>
      </w:r>
      <w:r w:rsidRPr="002C03ED">
        <w:rPr>
          <w:rFonts w:eastAsia="Times New Roman" w:cs="Times New Roman"/>
          <w:kern w:val="0"/>
          <w14:ligatures w14:val="none"/>
        </w:rPr>
        <w:t xml:space="preserve"> and Docket No. 44161, Georgia Power’s 2022 Application for the Certification, Decertification, and Amended Demand Side Management Plan.</w:t>
      </w:r>
    </w:p>
    <w:p w14:paraId="5904E39A" w14:textId="77777777" w:rsidR="00195EB8" w:rsidRPr="00BA1B9C" w:rsidRDefault="00195EB8" w:rsidP="00751B0B">
      <w:pPr>
        <w:keepNext/>
        <w:spacing w:after="240" w:line="360" w:lineRule="auto"/>
        <w:ind w:left="720" w:hanging="720"/>
        <w:jc w:val="both"/>
        <w:outlineLvl w:val="1"/>
        <w:rPr>
          <w:rFonts w:eastAsia="MS Mincho" w:cs="Times New Roman"/>
          <w:b/>
          <w:bCs/>
          <w:iCs/>
          <w:kern w:val="0"/>
          <w:szCs w:val="28"/>
          <w14:ligatures w14:val="none"/>
        </w:rPr>
      </w:pPr>
      <w:r w:rsidRPr="00BA1B9C">
        <w:rPr>
          <w:rFonts w:eastAsia="MS Mincho" w:cs="Times New Roman"/>
          <w:b/>
          <w:bCs/>
          <w:iCs/>
          <w:kern w:val="0"/>
          <w:szCs w:val="28"/>
          <w14:ligatures w14:val="none"/>
        </w:rPr>
        <w:t>Q.</w:t>
      </w:r>
      <w:r w:rsidRPr="00BA1B9C">
        <w:rPr>
          <w:rFonts w:eastAsia="MS Mincho" w:cs="Times New Roman"/>
          <w:b/>
          <w:bCs/>
          <w:iCs/>
          <w:kern w:val="0"/>
          <w:szCs w:val="28"/>
          <w14:ligatures w14:val="none"/>
        </w:rPr>
        <w:tab/>
        <w:t>WHAT IS THE PURPOSE OF YOUR TESTIMONY?</w:t>
      </w:r>
    </w:p>
    <w:p w14:paraId="086C8718" w14:textId="02556827" w:rsidR="00FE0F9B" w:rsidRDefault="00195EB8" w:rsidP="00195EB8">
      <w:pPr>
        <w:spacing w:after="240" w:line="360" w:lineRule="auto"/>
        <w:ind w:left="720" w:hanging="720"/>
        <w:jc w:val="both"/>
        <w:rPr>
          <w:rFonts w:eastAsia="Times New Roman" w:cs="Times New Roman"/>
          <w:kern w:val="0"/>
          <w14:ligatures w14:val="none"/>
        </w:rPr>
      </w:pPr>
      <w:r w:rsidRPr="00BA1B9C">
        <w:rPr>
          <w:rFonts w:eastAsia="Times New Roman" w:cs="Times New Roman"/>
          <w:kern w:val="0"/>
          <w14:ligatures w14:val="none"/>
        </w:rPr>
        <w:t>A.</w:t>
      </w:r>
      <w:r w:rsidRPr="00BA1B9C">
        <w:rPr>
          <w:rFonts w:eastAsia="Times New Roman" w:cs="Times New Roman"/>
          <w:kern w:val="0"/>
          <w14:ligatures w14:val="none"/>
        </w:rPr>
        <w:tab/>
      </w:r>
      <w:r w:rsidR="00B6740E">
        <w:rPr>
          <w:rFonts w:eastAsia="Times New Roman" w:cs="Times New Roman"/>
          <w:kern w:val="0"/>
          <w14:ligatures w14:val="none"/>
        </w:rPr>
        <w:t>As agreed to between Public Interest Advocacy Staff (“PIA Staff”), Georgia Power, and other stipulating parties in the 2025 IRP Stipulation and c</w:t>
      </w:r>
      <w:r w:rsidR="00FE0F9B">
        <w:rPr>
          <w:rFonts w:eastAsia="Times New Roman" w:cs="Times New Roman"/>
          <w:kern w:val="0"/>
          <w14:ligatures w14:val="none"/>
        </w:rPr>
        <w:t xml:space="preserve">onsistent with the Commission’s Final Order in Georgia Power’s 2025 IRP, </w:t>
      </w:r>
      <w:r w:rsidR="00004E60">
        <w:rPr>
          <w:rFonts w:eastAsia="Times New Roman" w:cs="Times New Roman"/>
          <w:kern w:val="0"/>
          <w14:ligatures w14:val="none"/>
        </w:rPr>
        <w:t xml:space="preserve">on September 17, 2025, </w:t>
      </w:r>
      <w:r w:rsidR="00B6740E">
        <w:rPr>
          <w:rFonts w:eastAsia="Times New Roman" w:cs="Times New Roman"/>
          <w:kern w:val="0"/>
          <w14:ligatures w14:val="none"/>
        </w:rPr>
        <w:t xml:space="preserve">Georgia Power filed </w:t>
      </w:r>
      <w:r w:rsidR="00EE5B32">
        <w:rPr>
          <w:rFonts w:eastAsia="Times New Roman" w:cs="Times New Roman"/>
          <w:kern w:val="0"/>
          <w14:ligatures w14:val="none"/>
        </w:rPr>
        <w:t>its Budget 2026 (“B2026”) Load and Energy Forecast</w:t>
      </w:r>
      <w:r w:rsidR="00EE5B32" w:rsidDel="00746828">
        <w:rPr>
          <w:rFonts w:eastAsia="Times New Roman" w:cs="Times New Roman"/>
          <w:kern w:val="0"/>
          <w14:ligatures w14:val="none"/>
        </w:rPr>
        <w:t xml:space="preserve"> </w:t>
      </w:r>
      <w:r w:rsidR="00EE5B32">
        <w:rPr>
          <w:rFonts w:eastAsia="Times New Roman" w:cs="Times New Roman"/>
          <w:kern w:val="0"/>
          <w14:ligatures w14:val="none"/>
        </w:rPr>
        <w:t>(“B2026 Load Forecast”)</w:t>
      </w:r>
      <w:r w:rsidR="4F25398E">
        <w:rPr>
          <w:rFonts w:eastAsia="Times New Roman" w:cs="Times New Roman"/>
          <w:kern w:val="0"/>
          <w14:ligatures w14:val="none"/>
        </w:rPr>
        <w:t xml:space="preserve"> in Docket Nos. </w:t>
      </w:r>
      <w:r w:rsidR="00B6740E">
        <w:rPr>
          <w:rFonts w:eastAsia="Times New Roman" w:cs="Times New Roman"/>
          <w:kern w:val="0"/>
          <w14:ligatures w14:val="none"/>
        </w:rPr>
        <w:t xml:space="preserve">56298 and 56310 to inform the Commission’s consideration of the necessary generation resources to meet capacity needs in 2028 through 2031. My </w:t>
      </w:r>
      <w:r w:rsidR="00B6740E" w:rsidRPr="00BA1B9C">
        <w:rPr>
          <w:rFonts w:eastAsia="Times New Roman" w:cs="Times New Roman"/>
          <w:kern w:val="0"/>
          <w14:ligatures w14:val="none"/>
        </w:rPr>
        <w:t>testimony supports Georgia Power’s</w:t>
      </w:r>
      <w:r w:rsidR="00B6740E">
        <w:rPr>
          <w:rFonts w:eastAsia="Times New Roman" w:cs="Times New Roman"/>
          <w:kern w:val="0"/>
          <w14:ligatures w14:val="none"/>
        </w:rPr>
        <w:t xml:space="preserve"> </w:t>
      </w:r>
      <w:r w:rsidR="00761A5F">
        <w:rPr>
          <w:rFonts w:eastAsia="Times New Roman" w:cs="Times New Roman"/>
          <w:kern w:val="0"/>
          <w14:ligatures w14:val="none"/>
        </w:rPr>
        <w:t>B2026 Load Forecast</w:t>
      </w:r>
      <w:r w:rsidR="00635203">
        <w:rPr>
          <w:rFonts w:eastAsia="Times New Roman" w:cs="Times New Roman"/>
          <w:kern w:val="0"/>
          <w14:ligatures w14:val="none"/>
        </w:rPr>
        <w:t>, and</w:t>
      </w:r>
      <w:r w:rsidR="00B6740E">
        <w:rPr>
          <w:rFonts w:eastAsia="Times New Roman" w:cs="Times New Roman"/>
          <w:kern w:val="0"/>
          <w14:ligatures w14:val="none"/>
        </w:rPr>
        <w:t xml:space="preserve"> I incorporate</w:t>
      </w:r>
      <w:r w:rsidR="00717AAB">
        <w:rPr>
          <w:rFonts w:eastAsia="Times New Roman" w:cs="Times New Roman"/>
          <w:kern w:val="0"/>
          <w14:ligatures w14:val="none"/>
        </w:rPr>
        <w:t xml:space="preserve"> the B2026 Load Forecast into my testimony</w:t>
      </w:r>
      <w:r w:rsidR="00B6740E">
        <w:rPr>
          <w:rFonts w:eastAsia="Times New Roman" w:cs="Times New Roman"/>
          <w:kern w:val="0"/>
          <w14:ligatures w14:val="none"/>
        </w:rPr>
        <w:t xml:space="preserve"> by reference.</w:t>
      </w:r>
    </w:p>
    <w:p w14:paraId="785A5CBF" w14:textId="016CC21C" w:rsidR="00DC3E34" w:rsidRDefault="00D108FA" w:rsidP="00C64AF1">
      <w:pPr>
        <w:spacing w:after="240" w:line="360" w:lineRule="auto"/>
        <w:ind w:left="720"/>
        <w:jc w:val="both"/>
        <w:rPr>
          <w:rFonts w:eastAsia="Times New Roman" w:cs="Times New Roman"/>
          <w:kern w:val="0"/>
          <w14:ligatures w14:val="none"/>
        </w:rPr>
      </w:pPr>
      <w:r>
        <w:rPr>
          <w:rFonts w:eastAsia="Times New Roman" w:cs="Times New Roman"/>
          <w:kern w:val="0"/>
          <w14:ligatures w14:val="none"/>
        </w:rPr>
        <w:t>Compared to the forecast in the 2025 IRP, t</w:t>
      </w:r>
      <w:r w:rsidR="00DC3E34">
        <w:rPr>
          <w:rFonts w:eastAsia="Times New Roman" w:cs="Times New Roman"/>
          <w:kern w:val="0"/>
          <w14:ligatures w14:val="none"/>
        </w:rPr>
        <w:t>he B2026 Load Forecast utilizes</w:t>
      </w:r>
      <w:r>
        <w:rPr>
          <w:rFonts w:eastAsia="Times New Roman" w:cs="Times New Roman"/>
          <w:kern w:val="0"/>
          <w14:ligatures w14:val="none"/>
        </w:rPr>
        <w:t xml:space="preserve"> the same</w:t>
      </w:r>
      <w:r w:rsidR="004C23E2">
        <w:rPr>
          <w:rFonts w:eastAsia="Times New Roman" w:cs="Times New Roman"/>
          <w:kern w:val="0"/>
          <w14:ligatures w14:val="none"/>
        </w:rPr>
        <w:t xml:space="preserve"> underlying methodolog</w:t>
      </w:r>
      <w:r w:rsidR="002B5761">
        <w:rPr>
          <w:rFonts w:eastAsia="Times New Roman" w:cs="Times New Roman"/>
          <w:kern w:val="0"/>
          <w14:ligatures w14:val="none"/>
        </w:rPr>
        <w:t>ies for both the organic and large load components of the forecast with</w:t>
      </w:r>
      <w:r w:rsidR="00DC3E34">
        <w:rPr>
          <w:rFonts w:eastAsia="Times New Roman" w:cs="Times New Roman"/>
          <w:kern w:val="0"/>
          <w14:ligatures w14:val="none"/>
        </w:rPr>
        <w:t xml:space="preserve"> updated information </w:t>
      </w:r>
      <w:r w:rsidR="002B5761">
        <w:rPr>
          <w:rFonts w:eastAsia="Times New Roman" w:cs="Times New Roman"/>
          <w:kern w:val="0"/>
          <w14:ligatures w14:val="none"/>
        </w:rPr>
        <w:t>to incorporate the latest data and economic trends</w:t>
      </w:r>
      <w:r w:rsidR="00DC3E34">
        <w:rPr>
          <w:rFonts w:eastAsia="Times New Roman" w:cs="Times New Roman"/>
          <w:kern w:val="0"/>
          <w14:ligatures w14:val="none"/>
        </w:rPr>
        <w:t xml:space="preserve">. The resulting B2026 Load Forecast supports Georgia Power’s </w:t>
      </w:r>
      <w:r>
        <w:rPr>
          <w:rFonts w:eastAsia="Times New Roman" w:cs="Times New Roman"/>
          <w:kern w:val="0"/>
          <w14:ligatures w14:val="none"/>
        </w:rPr>
        <w:t xml:space="preserve">capacity need and </w:t>
      </w:r>
      <w:r w:rsidR="00DC3E34">
        <w:rPr>
          <w:rFonts w:eastAsia="Times New Roman" w:cs="Times New Roman"/>
          <w:kern w:val="0"/>
          <w14:ligatures w14:val="none"/>
        </w:rPr>
        <w:t xml:space="preserve">request to </w:t>
      </w:r>
      <w:r>
        <w:rPr>
          <w:rFonts w:eastAsia="Times New Roman" w:cs="Times New Roman"/>
          <w:kern w:val="0"/>
          <w14:ligatures w14:val="none"/>
        </w:rPr>
        <w:t>certify</w:t>
      </w:r>
      <w:r w:rsidR="00DC3E34">
        <w:rPr>
          <w:rFonts w:eastAsia="Times New Roman" w:cs="Times New Roman"/>
          <w:kern w:val="0"/>
          <w14:ligatures w14:val="none"/>
        </w:rPr>
        <w:t xml:space="preserve"> approximately 9,900 </w:t>
      </w:r>
      <w:r w:rsidR="00DC3E34" w:rsidRPr="00A951E5">
        <w:rPr>
          <w:rFonts w:eastAsia="Times New Roman" w:cs="Times New Roman"/>
          <w:kern w:val="0"/>
          <w14:ligatures w14:val="none"/>
        </w:rPr>
        <w:t>megawatts (“MW”)</w:t>
      </w:r>
      <w:r w:rsidR="00DC3E34">
        <w:rPr>
          <w:rFonts w:eastAsia="Times New Roman" w:cs="Times New Roman"/>
          <w:kern w:val="0"/>
          <w14:ligatures w14:val="none"/>
        </w:rPr>
        <w:t xml:space="preserve"> of necessary generation resources through 2031.</w:t>
      </w:r>
    </w:p>
    <w:p w14:paraId="0DE28A78" w14:textId="7C28E24E" w:rsidR="00EC6F53" w:rsidRPr="00BA1B9C" w:rsidRDefault="00EC6F53" w:rsidP="002439C7">
      <w:pPr>
        <w:widowControl w:val="0"/>
        <w:spacing w:after="240" w:line="360" w:lineRule="auto"/>
        <w:ind w:left="720" w:hanging="720"/>
        <w:jc w:val="both"/>
        <w:rPr>
          <w:rFonts w:eastAsia="Times New Roman" w:cs="Times New Roman"/>
          <w:b/>
          <w:kern w:val="0"/>
          <w14:ligatures w14:val="none"/>
        </w:rPr>
      </w:pPr>
      <w:bookmarkStart w:id="1" w:name="_Hlk189958880"/>
      <w:r w:rsidRPr="00BA1B9C">
        <w:rPr>
          <w:rFonts w:eastAsia="Times New Roman" w:cs="Times New Roman"/>
          <w:b/>
          <w:kern w:val="0"/>
          <w14:ligatures w14:val="none"/>
        </w:rPr>
        <w:t>Q.</w:t>
      </w:r>
      <w:r w:rsidRPr="00BA1B9C">
        <w:rPr>
          <w:rFonts w:eastAsia="Times New Roman" w:cs="Times New Roman"/>
          <w:b/>
          <w:kern w:val="0"/>
          <w14:ligatures w14:val="none"/>
        </w:rPr>
        <w:tab/>
        <w:t>HOW IS THE REST OF YOUR TESTIMONY STRUCTURED?</w:t>
      </w:r>
    </w:p>
    <w:p w14:paraId="61E67F9D" w14:textId="3DB6FF97" w:rsidR="000D24AE" w:rsidRDefault="00EC6F53" w:rsidP="000D24AE">
      <w:pPr>
        <w:rPr>
          <w:rFonts w:eastAsia="Times New Roman" w:cs="Times New Roman"/>
          <w:kern w:val="0"/>
          <w14:ligatures w14:val="none"/>
        </w:rPr>
      </w:pPr>
      <w:r w:rsidRPr="00BA1B9C">
        <w:rPr>
          <w:rFonts w:eastAsia="Times New Roman" w:cs="Times New Roman"/>
          <w:bCs/>
          <w:kern w:val="0"/>
          <w14:ligatures w14:val="none"/>
        </w:rPr>
        <w:t>A.</w:t>
      </w:r>
      <w:r w:rsidRPr="00BA1B9C">
        <w:rPr>
          <w:rFonts w:eastAsia="Times New Roman" w:cs="Times New Roman"/>
          <w:bCs/>
          <w:kern w:val="0"/>
          <w14:ligatures w14:val="none"/>
        </w:rPr>
        <w:tab/>
      </w:r>
      <w:r w:rsidR="000D24AE" w:rsidRPr="000D24AE">
        <w:rPr>
          <w:rFonts w:eastAsia="Times New Roman" w:cs="Times New Roman"/>
          <w:kern w:val="0"/>
          <w14:ligatures w14:val="none"/>
        </w:rPr>
        <w:t xml:space="preserve">The remainder of </w:t>
      </w:r>
      <w:r w:rsidR="00831659">
        <w:rPr>
          <w:rFonts w:eastAsia="Times New Roman" w:cs="Times New Roman"/>
          <w:kern w:val="0"/>
          <w14:ligatures w14:val="none"/>
        </w:rPr>
        <w:t>my</w:t>
      </w:r>
      <w:r w:rsidR="000D24AE" w:rsidRPr="000D24AE">
        <w:rPr>
          <w:rFonts w:eastAsia="Times New Roman" w:cs="Times New Roman"/>
          <w:kern w:val="0"/>
          <w14:ligatures w14:val="none"/>
        </w:rPr>
        <w:t xml:space="preserve"> testimony is organized as follows:</w:t>
      </w:r>
    </w:p>
    <w:p w14:paraId="624A6B3C" w14:textId="77777777" w:rsidR="000D24AE" w:rsidRPr="000D24AE" w:rsidRDefault="000D24AE" w:rsidP="000D24AE">
      <w:pPr>
        <w:rPr>
          <w:rFonts w:eastAsia="Times New Roman" w:cs="Times New Roman"/>
          <w:kern w:val="0"/>
          <w14:ligatures w14:val="none"/>
        </w:rPr>
      </w:pPr>
    </w:p>
    <w:p w14:paraId="70C9D567" w14:textId="6C2CABFB" w:rsidR="0047784E" w:rsidRDefault="000D24AE" w:rsidP="000D24AE">
      <w:pPr>
        <w:numPr>
          <w:ilvl w:val="0"/>
          <w:numId w:val="22"/>
        </w:numPr>
        <w:spacing w:after="240" w:line="360" w:lineRule="auto"/>
        <w:contextualSpacing/>
        <w:jc w:val="both"/>
        <w:rPr>
          <w:rFonts w:eastAsia="Times New Roman" w:cs="Times New Roman"/>
          <w:kern w:val="0"/>
          <w14:ligatures w14:val="none"/>
        </w:rPr>
      </w:pPr>
      <w:r w:rsidRPr="000D24AE">
        <w:rPr>
          <w:rFonts w:eastAsia="Times New Roman" w:cs="Times New Roman"/>
          <w:kern w:val="0"/>
          <w14:ligatures w14:val="none"/>
        </w:rPr>
        <w:t xml:space="preserve">Section II </w:t>
      </w:r>
      <w:r w:rsidR="0047784E">
        <w:rPr>
          <w:rFonts w:eastAsia="Times New Roman" w:cs="Times New Roman"/>
          <w:kern w:val="0"/>
          <w14:ligatures w14:val="none"/>
        </w:rPr>
        <w:t>provides an overview of the Company’s Load Forecast Methodology including the Load Realization Model (“</w:t>
      </w:r>
      <w:proofErr w:type="spellStart"/>
      <w:r w:rsidR="0047784E">
        <w:rPr>
          <w:rFonts w:eastAsia="Times New Roman" w:cs="Times New Roman"/>
          <w:kern w:val="0"/>
          <w14:ligatures w14:val="none"/>
        </w:rPr>
        <w:t>LRM</w:t>
      </w:r>
      <w:proofErr w:type="spellEnd"/>
      <w:r w:rsidR="0047784E">
        <w:rPr>
          <w:rFonts w:eastAsia="Times New Roman" w:cs="Times New Roman"/>
          <w:kern w:val="0"/>
          <w14:ligatures w14:val="none"/>
        </w:rPr>
        <w:t>”)</w:t>
      </w:r>
      <w:r w:rsidR="009D53C0">
        <w:rPr>
          <w:rFonts w:eastAsia="Times New Roman" w:cs="Times New Roman"/>
          <w:kern w:val="0"/>
          <w14:ligatures w14:val="none"/>
        </w:rPr>
        <w:t>.</w:t>
      </w:r>
    </w:p>
    <w:p w14:paraId="62BA867F" w14:textId="654B2BF5" w:rsidR="000D24AE" w:rsidRPr="000D24AE" w:rsidRDefault="0047784E" w:rsidP="000D24AE">
      <w:pPr>
        <w:numPr>
          <w:ilvl w:val="0"/>
          <w:numId w:val="22"/>
        </w:numPr>
        <w:spacing w:after="240" w:line="360" w:lineRule="auto"/>
        <w:contextualSpacing/>
        <w:jc w:val="both"/>
        <w:rPr>
          <w:rFonts w:eastAsia="Times New Roman" w:cs="Times New Roman"/>
          <w:kern w:val="0"/>
          <w14:ligatures w14:val="none"/>
        </w:rPr>
      </w:pPr>
      <w:r>
        <w:rPr>
          <w:rFonts w:eastAsia="Times New Roman" w:cs="Times New Roman"/>
          <w:kern w:val="0"/>
          <w14:ligatures w14:val="none"/>
        </w:rPr>
        <w:t xml:space="preserve">Section III </w:t>
      </w:r>
      <w:r w:rsidR="00CB6CB2">
        <w:rPr>
          <w:rFonts w:eastAsia="Times New Roman" w:cs="Times New Roman"/>
          <w:kern w:val="0"/>
          <w14:ligatures w14:val="none"/>
        </w:rPr>
        <w:t xml:space="preserve">discusses </w:t>
      </w:r>
      <w:r>
        <w:rPr>
          <w:rFonts w:eastAsia="Times New Roman" w:cs="Times New Roman"/>
          <w:kern w:val="0"/>
          <w14:ligatures w14:val="none"/>
        </w:rPr>
        <w:t>the February 2025 Load Forecast, refinements to the Company’s large load assumptions, and the results of the B2026 Load Forecast</w:t>
      </w:r>
      <w:r w:rsidR="000D24AE" w:rsidRPr="000D24AE">
        <w:rPr>
          <w:rFonts w:eastAsia="Times New Roman" w:cs="Times New Roman"/>
          <w:kern w:val="0"/>
          <w14:ligatures w14:val="none"/>
        </w:rPr>
        <w:t>.</w:t>
      </w:r>
    </w:p>
    <w:p w14:paraId="28C69586" w14:textId="0125EB78" w:rsidR="000D24AE" w:rsidRPr="000D24AE" w:rsidRDefault="000D24AE" w:rsidP="0072722F">
      <w:pPr>
        <w:numPr>
          <w:ilvl w:val="0"/>
          <w:numId w:val="22"/>
        </w:numPr>
        <w:spacing w:after="240" w:line="360" w:lineRule="auto"/>
        <w:ind w:left="1354"/>
        <w:jc w:val="both"/>
        <w:rPr>
          <w:rFonts w:eastAsia="Times New Roman" w:cs="Times New Roman"/>
          <w:kern w:val="0"/>
          <w14:ligatures w14:val="none"/>
        </w:rPr>
      </w:pPr>
      <w:r w:rsidRPr="000D24AE">
        <w:rPr>
          <w:rFonts w:eastAsia="Times New Roman" w:cs="Times New Roman"/>
          <w:kern w:val="0"/>
          <w14:ligatures w14:val="none"/>
        </w:rPr>
        <w:t>Section I</w:t>
      </w:r>
      <w:r w:rsidR="009D53C0">
        <w:rPr>
          <w:rFonts w:eastAsia="Times New Roman" w:cs="Times New Roman"/>
          <w:kern w:val="0"/>
          <w14:ligatures w14:val="none"/>
        </w:rPr>
        <w:t>V</w:t>
      </w:r>
      <w:r>
        <w:rPr>
          <w:rFonts w:eastAsia="Times New Roman" w:cs="Times New Roman"/>
          <w:bCs/>
          <w:kern w:val="0"/>
          <w14:ligatures w14:val="none"/>
        </w:rPr>
        <w:t xml:space="preserve"> </w:t>
      </w:r>
      <w:r w:rsidRPr="000D24AE">
        <w:rPr>
          <w:rFonts w:eastAsia="Times New Roman" w:cs="Times New Roman"/>
          <w:bCs/>
          <w:kern w:val="0"/>
          <w14:ligatures w14:val="none"/>
        </w:rPr>
        <w:t xml:space="preserve">details the </w:t>
      </w:r>
      <w:r w:rsidR="00E34407">
        <w:rPr>
          <w:rFonts w:eastAsia="Times New Roman" w:cs="Times New Roman"/>
          <w:bCs/>
          <w:kern w:val="0"/>
          <w14:ligatures w14:val="none"/>
        </w:rPr>
        <w:t>updated</w:t>
      </w:r>
      <w:r w:rsidR="00E34407" w:rsidRPr="000D24AE">
        <w:rPr>
          <w:rFonts w:eastAsia="Times New Roman" w:cs="Times New Roman"/>
          <w:bCs/>
          <w:kern w:val="0"/>
          <w14:ligatures w14:val="none"/>
        </w:rPr>
        <w:t xml:space="preserve"> </w:t>
      </w:r>
      <w:r w:rsidRPr="000D24AE">
        <w:rPr>
          <w:rFonts w:eastAsia="Times New Roman" w:cs="Times New Roman"/>
          <w:bCs/>
          <w:kern w:val="0"/>
          <w14:ligatures w14:val="none"/>
        </w:rPr>
        <w:t>capacity need</w:t>
      </w:r>
      <w:r w:rsidR="005A363C">
        <w:rPr>
          <w:rFonts w:eastAsia="Times New Roman" w:cs="Times New Roman"/>
          <w:bCs/>
          <w:kern w:val="0"/>
          <w14:ligatures w14:val="none"/>
        </w:rPr>
        <w:t>s</w:t>
      </w:r>
      <w:r w:rsidRPr="000D24AE">
        <w:rPr>
          <w:rFonts w:eastAsia="Times New Roman" w:cs="Times New Roman"/>
          <w:bCs/>
          <w:kern w:val="0"/>
          <w14:ligatures w14:val="none"/>
        </w:rPr>
        <w:t xml:space="preserve"> based on the </w:t>
      </w:r>
      <w:r w:rsidR="002747EF">
        <w:rPr>
          <w:rFonts w:eastAsia="Times New Roman" w:cs="Times New Roman"/>
          <w:bCs/>
          <w:kern w:val="0"/>
          <w14:ligatures w14:val="none"/>
        </w:rPr>
        <w:t xml:space="preserve">B2026 </w:t>
      </w:r>
      <w:r w:rsidR="007322B9">
        <w:rPr>
          <w:rFonts w:eastAsia="Times New Roman" w:cs="Times New Roman"/>
          <w:bCs/>
          <w:kern w:val="0"/>
          <w14:ligatures w14:val="none"/>
        </w:rPr>
        <w:t>Load Forecast</w:t>
      </w:r>
      <w:r w:rsidR="005A363C">
        <w:rPr>
          <w:rFonts w:eastAsia="Times New Roman" w:cs="Times New Roman"/>
          <w:bCs/>
          <w:kern w:val="0"/>
          <w14:ligatures w14:val="none"/>
        </w:rPr>
        <w:t xml:space="preserve"> and</w:t>
      </w:r>
      <w:r w:rsidR="005A363C" w:rsidRPr="005A363C">
        <w:rPr>
          <w:rFonts w:eastAsia="Times New Roman" w:cs="Times New Roman"/>
          <w:kern w:val="0"/>
          <w14:ligatures w14:val="none"/>
        </w:rPr>
        <w:t xml:space="preserve"> </w:t>
      </w:r>
      <w:r w:rsidR="005A363C">
        <w:rPr>
          <w:rFonts w:eastAsia="Times New Roman" w:cs="Times New Roman"/>
          <w:kern w:val="0"/>
          <w14:ligatures w14:val="none"/>
        </w:rPr>
        <w:t>confirms the need for capacity additions</w:t>
      </w:r>
      <w:r w:rsidRPr="000D24AE">
        <w:rPr>
          <w:rFonts w:eastAsia="Times New Roman" w:cs="Times New Roman"/>
          <w:kern w:val="0"/>
          <w14:ligatures w14:val="none"/>
        </w:rPr>
        <w:t>.</w:t>
      </w:r>
    </w:p>
    <w:p w14:paraId="6676CB3E" w14:textId="3B077BC5" w:rsidR="00D329E6" w:rsidRPr="00BA1B9C" w:rsidRDefault="00D329E6" w:rsidP="00D329E6">
      <w:pPr>
        <w:keepNext/>
        <w:spacing w:after="240" w:line="360" w:lineRule="auto"/>
        <w:ind w:left="720" w:hanging="720"/>
        <w:jc w:val="both"/>
        <w:outlineLvl w:val="1"/>
        <w:rPr>
          <w:rFonts w:eastAsia="MS Mincho" w:cs="Times New Roman"/>
          <w:b/>
          <w:bCs/>
          <w:iCs/>
          <w:kern w:val="0"/>
          <w:szCs w:val="28"/>
          <w14:ligatures w14:val="none"/>
        </w:rPr>
      </w:pPr>
      <w:r w:rsidRPr="00BA1B9C">
        <w:rPr>
          <w:rFonts w:eastAsia="MS Mincho" w:cs="Times New Roman"/>
          <w:b/>
          <w:bCs/>
          <w:iCs/>
          <w:kern w:val="0"/>
          <w:szCs w:val="28"/>
          <w14:ligatures w14:val="none"/>
        </w:rPr>
        <w:t>Q.</w:t>
      </w:r>
      <w:r w:rsidRPr="00BA1B9C">
        <w:rPr>
          <w:rFonts w:eastAsia="MS Mincho" w:cs="Times New Roman"/>
          <w:b/>
          <w:bCs/>
          <w:iCs/>
          <w:kern w:val="0"/>
          <w:szCs w:val="28"/>
          <w14:ligatures w14:val="none"/>
        </w:rPr>
        <w:tab/>
        <w:t>PLEASE SUMMARIZE YOUR TESTIMONY.</w:t>
      </w:r>
    </w:p>
    <w:p w14:paraId="3FE17C9C" w14:textId="2B098DAE" w:rsidR="00663672" w:rsidRDefault="00D329E6" w:rsidP="00D329E6">
      <w:pPr>
        <w:widowControl w:val="0"/>
        <w:spacing w:after="240" w:line="360" w:lineRule="auto"/>
        <w:ind w:left="720" w:hanging="720"/>
        <w:jc w:val="both"/>
      </w:pPr>
      <w:r w:rsidRPr="00BA1B9C">
        <w:rPr>
          <w:rFonts w:eastAsia="Times New Roman" w:cs="Times New Roman"/>
          <w:kern w:val="0"/>
          <w14:ligatures w14:val="none"/>
        </w:rPr>
        <w:t>A.</w:t>
      </w:r>
      <w:r w:rsidRPr="00BA1B9C">
        <w:rPr>
          <w:rFonts w:eastAsia="Times New Roman" w:cs="Times New Roman"/>
          <w:kern w:val="0"/>
          <w14:ligatures w14:val="none"/>
        </w:rPr>
        <w:tab/>
      </w:r>
      <w:r w:rsidR="00D1321B" w:rsidRPr="000E2AE4">
        <w:t>Georgia’s prospects for robust economic</w:t>
      </w:r>
      <w:r w:rsidR="008B1B3B" w:rsidRPr="00A951E5">
        <w:rPr>
          <w:rFonts w:eastAsia="Times New Roman" w:cs="Times New Roman"/>
          <w:kern w:val="0"/>
          <w14:ligatures w14:val="none"/>
        </w:rPr>
        <w:t xml:space="preserve"> growth </w:t>
      </w:r>
      <w:r w:rsidR="004E012E" w:rsidRPr="00A951E5">
        <w:rPr>
          <w:rFonts w:eastAsia="Times New Roman" w:cs="Times New Roman"/>
          <w:kern w:val="0"/>
          <w14:ligatures w14:val="none"/>
        </w:rPr>
        <w:t xml:space="preserve">shown in </w:t>
      </w:r>
      <w:r w:rsidR="009C12FD">
        <w:rPr>
          <w:rFonts w:eastAsia="Times New Roman" w:cs="Times New Roman"/>
          <w:kern w:val="0"/>
          <w14:ligatures w14:val="none"/>
        </w:rPr>
        <w:t>the Company</w:t>
      </w:r>
      <w:r w:rsidR="004E012E" w:rsidRPr="00A951E5">
        <w:rPr>
          <w:rFonts w:eastAsia="Times New Roman" w:cs="Times New Roman"/>
          <w:kern w:val="0"/>
          <w14:ligatures w14:val="none"/>
        </w:rPr>
        <w:t>’s</w:t>
      </w:r>
      <w:r w:rsidR="008B1B3B" w:rsidRPr="00A951E5">
        <w:rPr>
          <w:rFonts w:eastAsia="Times New Roman" w:cs="Times New Roman"/>
          <w:kern w:val="0"/>
          <w14:ligatures w14:val="none"/>
        </w:rPr>
        <w:t xml:space="preserve"> </w:t>
      </w:r>
      <w:r w:rsidR="00114846">
        <w:rPr>
          <w:rFonts w:eastAsia="Times New Roman" w:cs="Times New Roman"/>
          <w:kern w:val="0"/>
          <w14:ligatures w14:val="none"/>
        </w:rPr>
        <w:t>Commission</w:t>
      </w:r>
      <w:r w:rsidR="00F64E96">
        <w:rPr>
          <w:rFonts w:eastAsia="Times New Roman" w:cs="Times New Roman"/>
          <w:kern w:val="0"/>
          <w14:ligatures w14:val="none"/>
        </w:rPr>
        <w:t>-</w:t>
      </w:r>
      <w:r w:rsidR="00114846">
        <w:rPr>
          <w:rFonts w:eastAsia="Times New Roman" w:cs="Times New Roman"/>
          <w:kern w:val="0"/>
          <w14:ligatures w14:val="none"/>
        </w:rPr>
        <w:t xml:space="preserve">approved </w:t>
      </w:r>
      <w:r w:rsidR="008B1B3B" w:rsidRPr="00A951E5">
        <w:rPr>
          <w:rFonts w:eastAsia="Times New Roman" w:cs="Times New Roman"/>
          <w:kern w:val="0"/>
          <w14:ligatures w14:val="none"/>
        </w:rPr>
        <w:t>2025 IRP is expected to continue</w:t>
      </w:r>
      <w:r w:rsidR="002964CB">
        <w:rPr>
          <w:rFonts w:eastAsia="Times New Roman" w:cs="Times New Roman"/>
          <w:kern w:val="0"/>
          <w14:ligatures w14:val="none"/>
        </w:rPr>
        <w:t>.</w:t>
      </w:r>
      <w:r w:rsidR="008B1B3B" w:rsidRPr="00A951E5">
        <w:rPr>
          <w:rFonts w:eastAsia="Times New Roman" w:cs="Times New Roman"/>
          <w:kern w:val="0"/>
          <w14:ligatures w14:val="none"/>
        </w:rPr>
        <w:t xml:space="preserve"> </w:t>
      </w:r>
      <w:r w:rsidR="002964CB">
        <w:rPr>
          <w:rFonts w:eastAsia="Times New Roman" w:cs="Times New Roman"/>
          <w:kern w:val="0"/>
          <w14:ligatures w14:val="none"/>
        </w:rPr>
        <w:t>A</w:t>
      </w:r>
      <w:r w:rsidR="00392742" w:rsidRPr="00A951E5">
        <w:rPr>
          <w:rFonts w:eastAsia="Times New Roman" w:cs="Times New Roman"/>
          <w:kern w:val="0"/>
          <w14:ligatures w14:val="none"/>
        </w:rPr>
        <w:t xml:space="preserve">s shown in </w:t>
      </w:r>
      <w:r w:rsidR="005F3278">
        <w:rPr>
          <w:rFonts w:eastAsia="Times New Roman" w:cs="Times New Roman"/>
          <w:kern w:val="0"/>
          <w14:ligatures w14:val="none"/>
        </w:rPr>
        <w:t xml:space="preserve">Figure </w:t>
      </w:r>
      <w:r w:rsidR="00F2643D">
        <w:rPr>
          <w:rFonts w:eastAsia="Times New Roman" w:cs="Times New Roman"/>
          <w:kern w:val="0"/>
          <w14:ligatures w14:val="none"/>
        </w:rPr>
        <w:t>1</w:t>
      </w:r>
      <w:r w:rsidR="005F3278">
        <w:rPr>
          <w:rFonts w:eastAsia="Times New Roman" w:cs="Times New Roman"/>
          <w:kern w:val="0"/>
          <w14:ligatures w14:val="none"/>
        </w:rPr>
        <w:t>,</w:t>
      </w:r>
      <w:r w:rsidR="00392742" w:rsidRPr="00A951E5">
        <w:rPr>
          <w:rFonts w:eastAsia="Times New Roman" w:cs="Times New Roman"/>
          <w:kern w:val="0"/>
          <w14:ligatures w14:val="none"/>
        </w:rPr>
        <w:t xml:space="preserve"> </w:t>
      </w:r>
      <w:r w:rsidR="0015392A">
        <w:rPr>
          <w:rFonts w:eastAsia="Times New Roman" w:cs="Times New Roman"/>
          <w:kern w:val="0"/>
          <w14:ligatures w14:val="none"/>
        </w:rPr>
        <w:t>the</w:t>
      </w:r>
      <w:r w:rsidR="00966BB2">
        <w:rPr>
          <w:rFonts w:eastAsia="Times New Roman" w:cs="Times New Roman"/>
          <w:kern w:val="0"/>
          <w14:ligatures w14:val="none"/>
        </w:rPr>
        <w:t xml:space="preserve"> Company’s B2026 </w:t>
      </w:r>
      <w:r w:rsidR="00DC06AA">
        <w:rPr>
          <w:rFonts w:eastAsia="Times New Roman" w:cs="Times New Roman"/>
          <w:kern w:val="0"/>
          <w14:ligatures w14:val="none"/>
        </w:rPr>
        <w:t xml:space="preserve">Load </w:t>
      </w:r>
      <w:r w:rsidR="00966BB2">
        <w:rPr>
          <w:rFonts w:eastAsia="Times New Roman" w:cs="Times New Roman"/>
          <w:kern w:val="0"/>
          <w14:ligatures w14:val="none"/>
        </w:rPr>
        <w:t xml:space="preserve">Forecast </w:t>
      </w:r>
      <w:r w:rsidR="00FF32E0">
        <w:rPr>
          <w:rFonts w:eastAsia="Times New Roman" w:cs="Times New Roman"/>
          <w:kern w:val="0"/>
          <w14:ligatures w14:val="none"/>
        </w:rPr>
        <w:t xml:space="preserve">shows </w:t>
      </w:r>
      <w:r w:rsidR="005B7D14" w:rsidRPr="00A951E5">
        <w:rPr>
          <w:rFonts w:eastAsia="Times New Roman" w:cs="Times New Roman"/>
          <w:kern w:val="0"/>
          <w14:ligatures w14:val="none"/>
        </w:rPr>
        <w:t>Georgia Power</w:t>
      </w:r>
      <w:r w:rsidR="005B7D14">
        <w:rPr>
          <w:rFonts w:eastAsia="Times New Roman" w:cs="Times New Roman"/>
          <w:kern w:val="0"/>
          <w14:ligatures w14:val="none"/>
        </w:rPr>
        <w:t xml:space="preserve">’s </w:t>
      </w:r>
      <w:r w:rsidR="003E62A4" w:rsidRPr="00A951E5">
        <w:rPr>
          <w:rFonts w:eastAsia="Times New Roman" w:cs="Times New Roman"/>
          <w:kern w:val="0"/>
          <w14:ligatures w14:val="none"/>
        </w:rPr>
        <w:t xml:space="preserve">winter peak demand </w:t>
      </w:r>
      <w:r w:rsidR="004E1E3B">
        <w:rPr>
          <w:rFonts w:eastAsia="Times New Roman" w:cs="Times New Roman"/>
          <w:kern w:val="0"/>
          <w14:ligatures w14:val="none"/>
        </w:rPr>
        <w:t xml:space="preserve">for </w:t>
      </w:r>
      <w:r w:rsidR="004E1E3B" w:rsidRPr="00A951E5">
        <w:rPr>
          <w:rFonts w:eastAsia="Times New Roman" w:cs="Times New Roman"/>
          <w:kern w:val="0"/>
          <w14:ligatures w14:val="none"/>
        </w:rPr>
        <w:t>2030/3031</w:t>
      </w:r>
      <w:r w:rsidR="008212FD">
        <w:rPr>
          <w:rFonts w:eastAsia="Times New Roman" w:cs="Times New Roman"/>
          <w:kern w:val="0"/>
          <w14:ligatures w14:val="none"/>
        </w:rPr>
        <w:t xml:space="preserve"> </w:t>
      </w:r>
      <w:r w:rsidR="001C4C2F" w:rsidRPr="000E2AE4">
        <w:t xml:space="preserve">has increased by approximately 300 </w:t>
      </w:r>
      <w:r w:rsidR="00CB3669" w:rsidRPr="000E2AE4">
        <w:t>MW</w:t>
      </w:r>
      <w:r w:rsidR="00492A4C">
        <w:t xml:space="preserve"> to </w:t>
      </w:r>
      <w:r w:rsidR="001E4D38" w:rsidRPr="000E2AE4">
        <w:t xml:space="preserve">reflect 8,448 </w:t>
      </w:r>
      <w:r w:rsidR="00CB3669" w:rsidRPr="000E2AE4">
        <w:t>MW</w:t>
      </w:r>
      <w:r w:rsidR="001E4D38" w:rsidRPr="000E2AE4">
        <w:t xml:space="preserve"> of load growth over the next 5 years.</w:t>
      </w:r>
    </w:p>
    <w:p w14:paraId="4527D709" w14:textId="728127BC" w:rsidR="00C60EB8" w:rsidRPr="00CF6D70" w:rsidRDefault="00C60EB8" w:rsidP="00C60EB8">
      <w:pPr>
        <w:keepNext/>
        <w:spacing w:before="360" w:after="240" w:line="360" w:lineRule="auto"/>
        <w:ind w:left="720" w:hanging="720"/>
        <w:jc w:val="center"/>
        <w:outlineLvl w:val="1"/>
        <w:rPr>
          <w:rFonts w:eastAsia="Times New Roman" w:cs="Times New Roman"/>
          <w:b/>
          <w:bCs/>
          <w:kern w:val="0"/>
          <w14:ligatures w14:val="none"/>
        </w:rPr>
      </w:pPr>
      <w:r w:rsidRPr="00CF6D70">
        <w:rPr>
          <w:rFonts w:eastAsia="Times New Roman" w:cs="Times New Roman"/>
          <w:b/>
          <w:bCs/>
          <w:kern w:val="0"/>
          <w14:ligatures w14:val="none"/>
        </w:rPr>
        <w:t xml:space="preserve">Figure </w:t>
      </w:r>
      <w:r w:rsidR="00F2643D">
        <w:rPr>
          <w:rFonts w:eastAsia="Times New Roman" w:cs="Times New Roman"/>
          <w:b/>
          <w:bCs/>
          <w:kern w:val="0"/>
          <w14:ligatures w14:val="none"/>
        </w:rPr>
        <w:t>1</w:t>
      </w:r>
      <w:r w:rsidRPr="00CF6D70">
        <w:rPr>
          <w:rFonts w:eastAsia="Times New Roman" w:cs="Times New Roman"/>
          <w:b/>
          <w:bCs/>
          <w:kern w:val="0"/>
          <w14:ligatures w14:val="none"/>
        </w:rPr>
        <w:t xml:space="preserve">: </w:t>
      </w:r>
      <w:r w:rsidR="00CB1D50">
        <w:rPr>
          <w:rFonts w:eastAsia="Times New Roman" w:cs="Times New Roman"/>
          <w:b/>
          <w:bCs/>
          <w:kern w:val="0"/>
          <w14:ligatures w14:val="none"/>
        </w:rPr>
        <w:t xml:space="preserve">5-year </w:t>
      </w:r>
      <w:r>
        <w:rPr>
          <w:rFonts w:eastAsia="Times New Roman" w:cs="Times New Roman"/>
          <w:b/>
          <w:bCs/>
          <w:kern w:val="0"/>
          <w14:ligatures w14:val="none"/>
        </w:rPr>
        <w:t>Load Forecast Comparison (</w:t>
      </w:r>
      <w:r w:rsidR="008E695D">
        <w:rPr>
          <w:rFonts w:eastAsia="Times New Roman" w:cs="Times New Roman"/>
          <w:b/>
          <w:bCs/>
          <w:kern w:val="0"/>
          <w14:ligatures w14:val="none"/>
        </w:rPr>
        <w:t>Winter Peak</w:t>
      </w:r>
      <w:r w:rsidR="00CB1D50">
        <w:rPr>
          <w:rFonts w:eastAsia="Times New Roman" w:cs="Times New Roman"/>
          <w:b/>
          <w:bCs/>
          <w:kern w:val="0"/>
          <w14:ligatures w14:val="none"/>
        </w:rPr>
        <w:t>)</w:t>
      </w:r>
    </w:p>
    <w:p w14:paraId="49CBD544" w14:textId="626A812B" w:rsidR="005A1E8A" w:rsidRDefault="008E5CF4" w:rsidP="00CB6CB2">
      <w:pPr>
        <w:widowControl w:val="0"/>
        <w:spacing w:after="240" w:line="360" w:lineRule="auto"/>
        <w:ind w:left="1440" w:hanging="720"/>
        <w:jc w:val="center"/>
        <w:rPr>
          <w:rFonts w:eastAsia="Times New Roman" w:cs="Times New Roman"/>
          <w:kern w:val="0"/>
          <w14:ligatures w14:val="none"/>
        </w:rPr>
      </w:pPr>
      <w:r w:rsidRPr="008E5CF4">
        <w:rPr>
          <w:noProof/>
        </w:rPr>
        <w:drawing>
          <wp:inline distT="0" distB="0" distL="0" distR="0" wp14:anchorId="276CDDD2" wp14:editId="7AF6E4E8">
            <wp:extent cx="5425440" cy="3139440"/>
            <wp:effectExtent l="0" t="0" r="3810" b="3810"/>
            <wp:docPr id="6853217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5440" cy="3139440"/>
                    </a:xfrm>
                    <a:prstGeom prst="rect">
                      <a:avLst/>
                    </a:prstGeom>
                    <a:noFill/>
                    <a:ln>
                      <a:noFill/>
                    </a:ln>
                  </pic:spPr>
                </pic:pic>
              </a:graphicData>
            </a:graphic>
          </wp:inline>
        </w:drawing>
      </w:r>
    </w:p>
    <w:p w14:paraId="3576ABE1" w14:textId="6615681E" w:rsidR="00663672" w:rsidRDefault="00663672" w:rsidP="00663672">
      <w:pPr>
        <w:widowControl w:val="0"/>
        <w:spacing w:after="240" w:line="360" w:lineRule="auto"/>
        <w:ind w:left="720"/>
        <w:jc w:val="both"/>
        <w:rPr>
          <w:rFonts w:eastAsia="Times New Roman" w:cs="Times New Roman"/>
          <w:kern w:val="0"/>
          <w14:ligatures w14:val="none"/>
        </w:rPr>
      </w:pPr>
      <w:r>
        <w:rPr>
          <w:rFonts w:eastAsia="Times New Roman" w:cs="Times New Roman"/>
          <w:kern w:val="0"/>
          <w14:ligatures w14:val="none"/>
        </w:rPr>
        <w:t>Large load economic development activity in the state continues to have the greatest impact on the Company’s forecasted peak demands</w:t>
      </w:r>
      <w:r>
        <w:t xml:space="preserve">, and the Company’s disciplined practice of risk adjusting large load customer data continues to serve the state’s long-term energy planning efforts well. Over the past two years, since the Company adopted </w:t>
      </w:r>
      <w:r w:rsidR="005A4DB5">
        <w:t xml:space="preserve">the </w:t>
      </w:r>
      <w:proofErr w:type="spellStart"/>
      <w:r>
        <w:t>LRM</w:t>
      </w:r>
      <w:proofErr w:type="spellEnd"/>
      <w:r>
        <w:t xml:space="preserve">, </w:t>
      </w:r>
      <w:r w:rsidR="005D3B30">
        <w:t>Georgia Power has</w:t>
      </w:r>
      <w:r>
        <w:t xml:space="preserve"> continued to refine </w:t>
      </w:r>
      <w:r w:rsidR="005D3B30">
        <w:t xml:space="preserve">the </w:t>
      </w:r>
      <w:r>
        <w:t>load forecast inputs and risk adjustments</w:t>
      </w:r>
      <w:r w:rsidR="008B1B3B">
        <w:t xml:space="preserve"> </w:t>
      </w:r>
      <w:r w:rsidR="005D3B30">
        <w:t xml:space="preserve">based on </w:t>
      </w:r>
      <w:r w:rsidR="0062149C">
        <w:t>customer feedback</w:t>
      </w:r>
      <w:r w:rsidR="00807E0A">
        <w:t>, including</w:t>
      </w:r>
      <w:r w:rsidR="002F533C">
        <w:t xml:space="preserve"> </w:t>
      </w:r>
      <w:r w:rsidR="00AD38C4">
        <w:t xml:space="preserve">those that </w:t>
      </w:r>
      <w:r>
        <w:rPr>
          <w:rFonts w:eastAsia="Times New Roman" w:cs="Times New Roman"/>
          <w:kern w:val="0"/>
          <w14:ligatures w14:val="none"/>
        </w:rPr>
        <w:t>have: (1) fallen out of the large load pipeline (and correspondingly the load forecast) due to project cancellations; (2) modified their load ramps to start or increase at a different time and pace; or (3) entered the pipeline as new potential customers</w:t>
      </w:r>
      <w:r w:rsidR="00E10C6C">
        <w:rPr>
          <w:rFonts w:eastAsia="Times New Roman" w:cs="Times New Roman"/>
          <w:kern w:val="0"/>
          <w14:ligatures w14:val="none"/>
        </w:rPr>
        <w:t>.</w:t>
      </w:r>
    </w:p>
    <w:p w14:paraId="67008C23" w14:textId="5C5C2CB0" w:rsidR="0003609F" w:rsidRDefault="00B52810" w:rsidP="007B6AF6">
      <w:pPr>
        <w:widowControl w:val="0"/>
        <w:spacing w:after="240" w:line="360" w:lineRule="auto"/>
        <w:ind w:left="720"/>
        <w:jc w:val="both"/>
        <w:rPr>
          <w:rFonts w:eastAsia="Times New Roman" w:cs="Times New Roman"/>
          <w:kern w:val="0"/>
          <w14:ligatures w14:val="none"/>
        </w:rPr>
      </w:pPr>
      <w:r>
        <w:rPr>
          <w:rFonts w:eastAsia="Times New Roman" w:cs="Times New Roman"/>
          <w:kern w:val="0"/>
          <w14:ligatures w14:val="none"/>
        </w:rPr>
        <w:t>Following the implementation of additional customer protections through the Commission’s approval of update</w:t>
      </w:r>
      <w:r w:rsidR="009E5C76">
        <w:rPr>
          <w:rFonts w:eastAsia="Times New Roman" w:cs="Times New Roman"/>
          <w:kern w:val="0"/>
          <w14:ligatures w14:val="none"/>
        </w:rPr>
        <w:t>s to Georgia Power’s</w:t>
      </w:r>
      <w:r>
        <w:rPr>
          <w:rFonts w:eastAsia="Times New Roman" w:cs="Times New Roman"/>
          <w:kern w:val="0"/>
          <w14:ligatures w14:val="none"/>
        </w:rPr>
        <w:t xml:space="preserve"> Rules and Regulations earlier this year, potential large load customers have more stringent requirements to remain active in the Company’s long-term development pipeline and ultimately be accounted for as incremental load in the Company’s risk-adjusted load forecast. Taking all this into account,</w:t>
      </w:r>
      <w:r w:rsidR="00392742" w:rsidRPr="00A951E5">
        <w:rPr>
          <w:rFonts w:eastAsia="Times New Roman" w:cs="Times New Roman"/>
          <w:kern w:val="0"/>
          <w14:ligatures w14:val="none"/>
        </w:rPr>
        <w:t xml:space="preserve"> the </w:t>
      </w:r>
      <w:r w:rsidR="0003609F" w:rsidRPr="00A951E5">
        <w:rPr>
          <w:rFonts w:eastAsia="Times New Roman" w:cs="Times New Roman"/>
          <w:kern w:val="0"/>
          <w14:ligatures w14:val="none"/>
        </w:rPr>
        <w:t>Company’s pipeline of potential and committed large load customers</w:t>
      </w:r>
      <w:r w:rsidR="00F84BB9">
        <w:rPr>
          <w:rFonts w:eastAsia="Times New Roman" w:cs="Times New Roman"/>
          <w:kern w:val="0"/>
          <w14:ligatures w14:val="none"/>
        </w:rPr>
        <w:t xml:space="preserve"> </w:t>
      </w:r>
      <w:r w:rsidR="00F84BB9" w:rsidRPr="00A951E5">
        <w:rPr>
          <w:rFonts w:eastAsia="Times New Roman" w:cs="Times New Roman"/>
          <w:kern w:val="0"/>
          <w14:ligatures w14:val="none"/>
        </w:rPr>
        <w:t>continue</w:t>
      </w:r>
      <w:r w:rsidR="00F84BB9">
        <w:rPr>
          <w:rFonts w:eastAsia="Times New Roman" w:cs="Times New Roman"/>
          <w:kern w:val="0"/>
          <w14:ligatures w14:val="none"/>
        </w:rPr>
        <w:t>s</w:t>
      </w:r>
      <w:r w:rsidR="00F84BB9" w:rsidRPr="00A951E5">
        <w:rPr>
          <w:rFonts w:eastAsia="Times New Roman" w:cs="Times New Roman"/>
          <w:kern w:val="0"/>
          <w14:ligatures w14:val="none"/>
        </w:rPr>
        <w:t xml:space="preserve"> </w:t>
      </w:r>
      <w:r w:rsidR="00F84BB9">
        <w:rPr>
          <w:rFonts w:eastAsia="Times New Roman" w:cs="Times New Roman"/>
          <w:kern w:val="0"/>
          <w14:ligatures w14:val="none"/>
        </w:rPr>
        <w:t xml:space="preserve">to </w:t>
      </w:r>
      <w:r w:rsidR="00F84BB9" w:rsidRPr="00A951E5">
        <w:rPr>
          <w:rFonts w:eastAsia="Times New Roman" w:cs="Times New Roman"/>
          <w:kern w:val="0"/>
          <w14:ligatures w14:val="none"/>
        </w:rPr>
        <w:t>grow</w:t>
      </w:r>
      <w:r w:rsidR="006E7C25">
        <w:rPr>
          <w:rFonts w:eastAsia="Times New Roman" w:cs="Times New Roman"/>
          <w:kern w:val="0"/>
          <w14:ligatures w14:val="none"/>
        </w:rPr>
        <w:t>.</w:t>
      </w:r>
      <w:r w:rsidR="0003609F" w:rsidRPr="00A951E5">
        <w:rPr>
          <w:rFonts w:eastAsia="Times New Roman" w:cs="Times New Roman"/>
          <w:kern w:val="0"/>
          <w14:ligatures w14:val="none"/>
        </w:rPr>
        <w:t xml:space="preserve"> </w:t>
      </w:r>
      <w:r w:rsidR="006E7C25">
        <w:rPr>
          <w:rFonts w:eastAsia="Times New Roman" w:cs="Times New Roman"/>
          <w:kern w:val="0"/>
          <w14:ligatures w14:val="none"/>
        </w:rPr>
        <w:t>W</w:t>
      </w:r>
      <w:r w:rsidR="004E012E" w:rsidRPr="00A951E5">
        <w:rPr>
          <w:rFonts w:eastAsia="Times New Roman" w:cs="Times New Roman"/>
          <w:kern w:val="0"/>
          <w14:ligatures w14:val="none"/>
        </w:rPr>
        <w:t>hile load growth in the near term is less than previously forecasted, customer demand remains strong</w:t>
      </w:r>
      <w:r w:rsidR="00D94C88">
        <w:rPr>
          <w:rFonts w:eastAsia="Times New Roman" w:cs="Times New Roman"/>
          <w:kern w:val="0"/>
          <w14:ligatures w14:val="none"/>
        </w:rPr>
        <w:t>,</w:t>
      </w:r>
      <w:r w:rsidR="004E012E" w:rsidRPr="00A951E5">
        <w:rPr>
          <w:rFonts w:eastAsia="Times New Roman" w:cs="Times New Roman"/>
          <w:kern w:val="0"/>
          <w14:ligatures w14:val="none"/>
        </w:rPr>
        <w:t xml:space="preserve"> and </w:t>
      </w:r>
      <w:r w:rsidR="00671288">
        <w:rPr>
          <w:rFonts w:eastAsia="Times New Roman" w:cs="Times New Roman"/>
          <w:kern w:val="0"/>
          <w14:ligatures w14:val="none"/>
        </w:rPr>
        <w:t>Georgia Power’s</w:t>
      </w:r>
      <w:r w:rsidR="00FA23DF">
        <w:rPr>
          <w:rFonts w:eastAsia="Times New Roman" w:cs="Times New Roman"/>
          <w:kern w:val="0"/>
          <w14:ligatures w14:val="none"/>
        </w:rPr>
        <w:t xml:space="preserve"> </w:t>
      </w:r>
      <w:r w:rsidR="00FA23DF" w:rsidRPr="00A951E5">
        <w:rPr>
          <w:rFonts w:eastAsia="Times New Roman" w:cs="Times New Roman"/>
          <w:kern w:val="0"/>
          <w14:ligatures w14:val="none"/>
        </w:rPr>
        <w:t xml:space="preserve">risk-adjusted </w:t>
      </w:r>
      <w:r w:rsidR="008C6CE2">
        <w:rPr>
          <w:rFonts w:eastAsia="Times New Roman" w:cs="Times New Roman"/>
          <w:kern w:val="0"/>
          <w14:ligatures w14:val="none"/>
        </w:rPr>
        <w:t xml:space="preserve">load forecast </w:t>
      </w:r>
      <w:r w:rsidR="00F15829">
        <w:rPr>
          <w:rFonts w:eastAsia="Times New Roman" w:cs="Times New Roman"/>
          <w:kern w:val="0"/>
          <w14:ligatures w14:val="none"/>
        </w:rPr>
        <w:t>has increased</w:t>
      </w:r>
      <w:r w:rsidR="004E012E" w:rsidRPr="00A951E5">
        <w:rPr>
          <w:rFonts w:eastAsia="Times New Roman" w:cs="Times New Roman"/>
          <w:kern w:val="0"/>
          <w14:ligatures w14:val="none"/>
        </w:rPr>
        <w:t xml:space="preserve"> </w:t>
      </w:r>
      <w:r w:rsidR="002F3397">
        <w:rPr>
          <w:rFonts w:eastAsia="Times New Roman" w:cs="Times New Roman"/>
          <w:kern w:val="0"/>
          <w14:ligatures w14:val="none"/>
        </w:rPr>
        <w:t xml:space="preserve">for the next five </w:t>
      </w:r>
      <w:r w:rsidR="00C12AF8">
        <w:rPr>
          <w:rFonts w:eastAsia="Times New Roman" w:cs="Times New Roman"/>
          <w:kern w:val="0"/>
          <w14:ligatures w14:val="none"/>
        </w:rPr>
        <w:t>years and over</w:t>
      </w:r>
      <w:r w:rsidR="002F3397" w:rsidRPr="00A951E5">
        <w:rPr>
          <w:rFonts w:eastAsia="Times New Roman" w:cs="Times New Roman"/>
          <w:kern w:val="0"/>
          <w14:ligatures w14:val="none"/>
        </w:rPr>
        <w:t xml:space="preserve"> </w:t>
      </w:r>
      <w:r w:rsidR="004E012E" w:rsidRPr="00A951E5">
        <w:rPr>
          <w:rFonts w:eastAsia="Times New Roman" w:cs="Times New Roman"/>
          <w:kern w:val="0"/>
          <w14:ligatures w14:val="none"/>
        </w:rPr>
        <w:t xml:space="preserve">the 20-year forecast horizon. </w:t>
      </w:r>
      <w:r w:rsidR="004E6563">
        <w:rPr>
          <w:rFonts w:eastAsia="Times New Roman" w:cs="Times New Roman"/>
          <w:kern w:val="0"/>
          <w14:ligatures w14:val="none"/>
        </w:rPr>
        <w:t xml:space="preserve">As illustrated in Figure </w:t>
      </w:r>
      <w:r w:rsidR="00F2643D">
        <w:rPr>
          <w:rFonts w:eastAsia="Times New Roman" w:cs="Times New Roman"/>
          <w:kern w:val="0"/>
          <w14:ligatures w14:val="none"/>
        </w:rPr>
        <w:t xml:space="preserve">1 </w:t>
      </w:r>
      <w:r w:rsidR="004E6563">
        <w:rPr>
          <w:rFonts w:eastAsia="Times New Roman" w:cs="Times New Roman"/>
          <w:kern w:val="0"/>
          <w14:ligatures w14:val="none"/>
        </w:rPr>
        <w:t xml:space="preserve">above, </w:t>
      </w:r>
      <w:r w:rsidR="00745B7F">
        <w:rPr>
          <w:rFonts w:eastAsia="Times New Roman" w:cs="Times New Roman"/>
          <w:kern w:val="0"/>
          <w14:ligatures w14:val="none"/>
        </w:rPr>
        <w:t>t</w:t>
      </w:r>
      <w:r w:rsidR="004B61C8" w:rsidRPr="00A951E5">
        <w:rPr>
          <w:rFonts w:eastAsia="Times New Roman" w:cs="Times New Roman"/>
          <w:kern w:val="0"/>
          <w14:ligatures w14:val="none"/>
        </w:rPr>
        <w:t xml:space="preserve">he B2026 Load </w:t>
      </w:r>
      <w:r w:rsidR="00D612FF">
        <w:rPr>
          <w:rFonts w:eastAsia="Times New Roman" w:cs="Times New Roman"/>
          <w:kern w:val="0"/>
          <w14:ligatures w14:val="none"/>
        </w:rPr>
        <w:t>F</w:t>
      </w:r>
      <w:r w:rsidR="00D612FF" w:rsidRPr="00A951E5">
        <w:rPr>
          <w:rFonts w:eastAsia="Times New Roman" w:cs="Times New Roman"/>
          <w:kern w:val="0"/>
          <w14:ligatures w14:val="none"/>
        </w:rPr>
        <w:t xml:space="preserve">orecast </w:t>
      </w:r>
      <w:r w:rsidR="004B61C8" w:rsidRPr="00A951E5">
        <w:rPr>
          <w:rFonts w:eastAsia="Times New Roman" w:cs="Times New Roman"/>
          <w:kern w:val="0"/>
          <w14:ligatures w14:val="none"/>
        </w:rPr>
        <w:t xml:space="preserve">supports the Company’s request in these two dockets for 9,900 MW of capacity resources to support increasing customer needs </w:t>
      </w:r>
      <w:r w:rsidR="00417CEB">
        <w:rPr>
          <w:rFonts w:eastAsia="Times New Roman" w:cs="Times New Roman"/>
          <w:kern w:val="0"/>
          <w14:ligatures w14:val="none"/>
        </w:rPr>
        <w:t>while</w:t>
      </w:r>
      <w:r w:rsidR="004B61C8" w:rsidRPr="00A951E5">
        <w:rPr>
          <w:rFonts w:eastAsia="Times New Roman" w:cs="Times New Roman"/>
          <w:kern w:val="0"/>
          <w14:ligatures w14:val="none"/>
        </w:rPr>
        <w:t xml:space="preserve"> </w:t>
      </w:r>
      <w:r w:rsidR="000D78A9" w:rsidRPr="00A951E5">
        <w:rPr>
          <w:rFonts w:eastAsia="Times New Roman" w:cs="Times New Roman"/>
          <w:kern w:val="0"/>
          <w14:ligatures w14:val="none"/>
        </w:rPr>
        <w:t>continu</w:t>
      </w:r>
      <w:r w:rsidR="000D78A9">
        <w:rPr>
          <w:rFonts w:eastAsia="Times New Roman" w:cs="Times New Roman"/>
          <w:kern w:val="0"/>
          <w14:ligatures w14:val="none"/>
        </w:rPr>
        <w:t>ing to</w:t>
      </w:r>
      <w:r w:rsidR="004B61C8" w:rsidRPr="00A951E5">
        <w:rPr>
          <w:rFonts w:eastAsia="Times New Roman" w:cs="Times New Roman"/>
          <w:kern w:val="0"/>
          <w14:ligatures w14:val="none"/>
        </w:rPr>
        <w:t xml:space="preserve"> support economic development growth </w:t>
      </w:r>
      <w:r w:rsidR="00851CAA">
        <w:rPr>
          <w:rFonts w:eastAsia="Times New Roman" w:cs="Times New Roman"/>
          <w:kern w:val="0"/>
          <w14:ligatures w14:val="none"/>
        </w:rPr>
        <w:t>throughout</w:t>
      </w:r>
      <w:r w:rsidR="00851CAA" w:rsidRPr="00A951E5">
        <w:rPr>
          <w:rFonts w:eastAsia="Times New Roman" w:cs="Times New Roman"/>
          <w:kern w:val="0"/>
          <w14:ligatures w14:val="none"/>
        </w:rPr>
        <w:t xml:space="preserve"> </w:t>
      </w:r>
      <w:r w:rsidR="004B61C8" w:rsidRPr="00A951E5">
        <w:rPr>
          <w:rFonts w:eastAsia="Times New Roman" w:cs="Times New Roman"/>
          <w:kern w:val="0"/>
          <w14:ligatures w14:val="none"/>
        </w:rPr>
        <w:t>Georgia.</w:t>
      </w:r>
      <w:r w:rsidR="00D612FF" w:rsidRPr="00A951E5" w:rsidDel="00D612FF">
        <w:rPr>
          <w:rFonts w:eastAsia="Times New Roman" w:cs="Times New Roman"/>
          <w:kern w:val="0"/>
          <w14:ligatures w14:val="none"/>
        </w:rPr>
        <w:t xml:space="preserve"> </w:t>
      </w:r>
    </w:p>
    <w:bookmarkEnd w:id="1"/>
    <w:p w14:paraId="7E312E36" w14:textId="3C6B7261" w:rsidR="001603BD" w:rsidRDefault="00761A5F" w:rsidP="007B6254">
      <w:pPr>
        <w:pStyle w:val="ListParagraph"/>
        <w:keepNext/>
        <w:numPr>
          <w:ilvl w:val="0"/>
          <w:numId w:val="24"/>
        </w:numPr>
        <w:spacing w:before="240" w:after="240" w:line="360" w:lineRule="auto"/>
        <w:jc w:val="center"/>
        <w:outlineLvl w:val="0"/>
        <w:rPr>
          <w:rFonts w:eastAsia="Times New Roman" w:cs="Times New Roman"/>
          <w:b/>
          <w:bCs/>
          <w:kern w:val="32"/>
          <w:szCs w:val="32"/>
          <w14:ligatures w14:val="none"/>
        </w:rPr>
      </w:pPr>
      <w:r>
        <w:rPr>
          <w:rFonts w:eastAsia="Times New Roman" w:cs="Times New Roman"/>
          <w:b/>
          <w:bCs/>
          <w:kern w:val="32"/>
          <w:szCs w:val="32"/>
          <w14:ligatures w14:val="none"/>
        </w:rPr>
        <w:t>LOAD</w:t>
      </w:r>
      <w:r w:rsidR="006F6729">
        <w:rPr>
          <w:rFonts w:eastAsia="Times New Roman" w:cs="Times New Roman"/>
          <w:b/>
          <w:bCs/>
          <w:kern w:val="32"/>
          <w:szCs w:val="32"/>
          <w14:ligatures w14:val="none"/>
        </w:rPr>
        <w:t xml:space="preserve"> FORECAST</w:t>
      </w:r>
      <w:r w:rsidR="002C3435">
        <w:rPr>
          <w:rFonts w:eastAsia="Times New Roman" w:cs="Times New Roman"/>
          <w:b/>
          <w:bCs/>
          <w:kern w:val="32"/>
          <w:szCs w:val="32"/>
          <w14:ligatures w14:val="none"/>
        </w:rPr>
        <w:t xml:space="preserve"> </w:t>
      </w:r>
      <w:r w:rsidR="0047784E">
        <w:rPr>
          <w:rFonts w:eastAsia="Times New Roman" w:cs="Times New Roman"/>
          <w:b/>
          <w:bCs/>
          <w:kern w:val="32"/>
          <w:szCs w:val="32"/>
          <w14:ligatures w14:val="none"/>
        </w:rPr>
        <w:t>OVERVIEW</w:t>
      </w:r>
    </w:p>
    <w:p w14:paraId="252EE2A3" w14:textId="4E098EFE" w:rsidR="001603BD" w:rsidRPr="008C3D37" w:rsidRDefault="001603BD" w:rsidP="007B6254">
      <w:pPr>
        <w:keepNext/>
        <w:spacing w:after="240" w:line="360" w:lineRule="auto"/>
        <w:ind w:left="720" w:hanging="720"/>
        <w:jc w:val="both"/>
        <w:rPr>
          <w:b/>
          <w:bCs/>
        </w:rPr>
      </w:pPr>
      <w:r w:rsidRPr="470DFA65">
        <w:rPr>
          <w:rFonts w:eastAsia="MS Mincho"/>
          <w:b/>
        </w:rPr>
        <w:t>Q.</w:t>
      </w:r>
      <w:r>
        <w:rPr>
          <w:rFonts w:eastAsia="MS Mincho"/>
        </w:rPr>
        <w:tab/>
      </w:r>
      <w:r w:rsidRPr="008C3D37">
        <w:rPr>
          <w:b/>
          <w:bCs/>
        </w:rPr>
        <w:t xml:space="preserve">PLEASE DESCRIBE </w:t>
      </w:r>
      <w:r w:rsidR="007322B9">
        <w:rPr>
          <w:b/>
          <w:bCs/>
        </w:rPr>
        <w:t xml:space="preserve">HOW THE COMPANY </w:t>
      </w:r>
      <w:r w:rsidRPr="008C3D37">
        <w:rPr>
          <w:b/>
          <w:bCs/>
        </w:rPr>
        <w:t>DEVELOP</w:t>
      </w:r>
      <w:r w:rsidR="007322B9">
        <w:rPr>
          <w:b/>
          <w:bCs/>
        </w:rPr>
        <w:t>ED</w:t>
      </w:r>
      <w:r w:rsidRPr="008C3D37">
        <w:rPr>
          <w:b/>
          <w:bCs/>
        </w:rPr>
        <w:t xml:space="preserve"> </w:t>
      </w:r>
      <w:r w:rsidR="007322B9">
        <w:rPr>
          <w:b/>
          <w:bCs/>
        </w:rPr>
        <w:t xml:space="preserve">THE </w:t>
      </w:r>
      <w:r w:rsidRPr="008C3D37">
        <w:rPr>
          <w:b/>
          <w:bCs/>
        </w:rPr>
        <w:t>ORGANIC FORECAST.</w:t>
      </w:r>
    </w:p>
    <w:p w14:paraId="12B94D5A" w14:textId="4EF48FCD" w:rsidR="001603BD" w:rsidRPr="001A5E59" w:rsidRDefault="001603BD" w:rsidP="007B6254">
      <w:pPr>
        <w:keepNext/>
        <w:spacing w:after="240" w:line="360" w:lineRule="auto"/>
        <w:ind w:left="720" w:hanging="720"/>
        <w:jc w:val="both"/>
      </w:pPr>
      <w:r>
        <w:t>A.</w:t>
      </w:r>
      <w:r>
        <w:tab/>
      </w:r>
      <w:r>
        <w:rPr>
          <w:rFonts w:eastAsia="MS Mincho" w:cs="Times New Roman"/>
          <w:bCs/>
          <w:kern w:val="0"/>
          <w14:ligatures w14:val="none"/>
        </w:rPr>
        <w:t>T</w:t>
      </w:r>
      <w:r w:rsidRPr="006F6729">
        <w:rPr>
          <w:rFonts w:eastAsia="Times New Roman" w:cs="Times New Roman"/>
          <w:kern w:val="0"/>
          <w14:ligatures w14:val="none"/>
        </w:rPr>
        <w:t>he Company</w:t>
      </w:r>
      <w:r w:rsidR="04D965CC" w:rsidRPr="479CBC78">
        <w:rPr>
          <w:rFonts w:eastAsia="Times New Roman" w:cs="Times New Roman"/>
        </w:rPr>
        <w:t>’s long- and short-term organic forecasts, which</w:t>
      </w:r>
      <w:r w:rsidRPr="006F6729">
        <w:rPr>
          <w:rFonts w:eastAsia="Times New Roman" w:cs="Times New Roman"/>
          <w:kern w:val="0"/>
          <w14:ligatures w14:val="none"/>
        </w:rPr>
        <w:t xml:space="preserve"> forecast load and energy for the residential, commercial, industrial, governmental, and MARTA customer groups</w:t>
      </w:r>
      <w:r w:rsidR="2B062914" w:rsidRPr="2FE94490">
        <w:rPr>
          <w:rFonts w:eastAsia="Times New Roman" w:cs="Times New Roman"/>
        </w:rPr>
        <w:t>, were developed</w:t>
      </w:r>
      <w:r w:rsidRPr="006F6729">
        <w:rPr>
          <w:rFonts w:eastAsia="Times New Roman" w:cs="Times New Roman"/>
          <w:kern w:val="0"/>
          <w14:ligatures w14:val="none"/>
        </w:rPr>
        <w:t xml:space="preserve"> using </w:t>
      </w:r>
      <w:r w:rsidR="734B89CA" w:rsidRPr="479CBC78">
        <w:rPr>
          <w:rFonts w:eastAsia="Times New Roman" w:cs="Times New Roman"/>
        </w:rPr>
        <w:t xml:space="preserve">well-established </w:t>
      </w:r>
      <w:r w:rsidR="00994E76">
        <w:rPr>
          <w:rFonts w:eastAsia="Times New Roman" w:cs="Times New Roman"/>
          <w:kern w:val="0"/>
          <w14:ligatures w14:val="none"/>
        </w:rPr>
        <w:t xml:space="preserve">econometric techniques </w:t>
      </w:r>
      <w:r w:rsidR="002747EF">
        <w:rPr>
          <w:rFonts w:eastAsia="Times New Roman" w:cs="Times New Roman"/>
          <w:kern w:val="0"/>
          <w14:ligatures w14:val="none"/>
        </w:rPr>
        <w:t xml:space="preserve">that have been used in </w:t>
      </w:r>
      <w:r w:rsidR="538C1371" w:rsidRPr="479CBC78">
        <w:rPr>
          <w:rFonts w:eastAsia="Times New Roman" w:cs="Times New Roman"/>
        </w:rPr>
        <w:t xml:space="preserve">prior </w:t>
      </w:r>
      <w:r w:rsidR="002747EF">
        <w:rPr>
          <w:rFonts w:eastAsia="Times New Roman" w:cs="Times New Roman"/>
          <w:kern w:val="0"/>
          <w14:ligatures w14:val="none"/>
        </w:rPr>
        <w:t>forecasts approved by the Commission</w:t>
      </w:r>
      <w:r>
        <w:rPr>
          <w:rFonts w:eastAsia="Times New Roman" w:cs="Times New Roman"/>
          <w:kern w:val="0"/>
          <w14:ligatures w14:val="none"/>
        </w:rPr>
        <w:t xml:space="preserve">. </w:t>
      </w:r>
      <w:r w:rsidR="00465B1B">
        <w:rPr>
          <w:rFonts w:eastAsia="Times New Roman" w:cs="Times New Roman"/>
          <w:kern w:val="0"/>
          <w14:ligatures w14:val="none"/>
        </w:rPr>
        <w:t xml:space="preserve">As part of the B2026 Load Forecast, the Company divided the commercial class </w:t>
      </w:r>
      <w:r w:rsidR="3E8F1295">
        <w:rPr>
          <w:rFonts w:eastAsia="Times New Roman" w:cs="Times New Roman"/>
          <w:kern w:val="0"/>
          <w14:ligatures w14:val="none"/>
        </w:rPr>
        <w:t>into</w:t>
      </w:r>
      <w:r w:rsidR="00465B1B">
        <w:rPr>
          <w:rFonts w:eastAsia="Times New Roman" w:cs="Times New Roman"/>
          <w:kern w:val="0"/>
          <w14:ligatures w14:val="none"/>
        </w:rPr>
        <w:t xml:space="preserve"> two</w:t>
      </w:r>
      <w:r w:rsidR="00F7471B">
        <w:rPr>
          <w:rFonts w:eastAsia="Times New Roman" w:cs="Times New Roman"/>
          <w:kern w:val="0"/>
          <w14:ligatures w14:val="none"/>
        </w:rPr>
        <w:t xml:space="preserve"> segments – organic </w:t>
      </w:r>
      <w:r w:rsidR="005A688A">
        <w:rPr>
          <w:rFonts w:eastAsia="Times New Roman" w:cs="Times New Roman"/>
          <w:kern w:val="0"/>
          <w14:ligatures w14:val="none"/>
        </w:rPr>
        <w:t xml:space="preserve">data centers and all other categories (e.g., offices, schools, etc.). </w:t>
      </w:r>
      <w:r w:rsidRPr="008C3D37">
        <w:t>Th</w:t>
      </w:r>
      <w:r>
        <w:t>is methodology includes</w:t>
      </w:r>
      <w:r w:rsidRPr="008C3D37">
        <w:t xml:space="preserve"> careful examination of key demographic and economic variables</w:t>
      </w:r>
      <w:r>
        <w:t xml:space="preserve"> that</w:t>
      </w:r>
      <w:r w:rsidRPr="008C3D37">
        <w:t xml:space="preserve"> are significant drivers of energy consumption. </w:t>
      </w:r>
      <w:r>
        <w:t>In addition</w:t>
      </w:r>
      <w:r w:rsidRPr="008C3D37">
        <w:t xml:space="preserve">, </w:t>
      </w:r>
      <w:r>
        <w:t>the Company uses external adjustments</w:t>
      </w:r>
      <w:r w:rsidRPr="008C3D37">
        <w:t xml:space="preserve"> to account for new industries and trends not reflected in historical data</w:t>
      </w:r>
      <w:r>
        <w:t>.</w:t>
      </w:r>
      <w:r w:rsidRPr="008C3D37">
        <w:t xml:space="preserve"> </w:t>
      </w:r>
    </w:p>
    <w:p w14:paraId="69D929C5" w14:textId="77777777" w:rsidR="001603BD" w:rsidRPr="00A32EDF" w:rsidRDefault="001603BD" w:rsidP="001603BD">
      <w:pPr>
        <w:spacing w:after="240" w:line="360" w:lineRule="auto"/>
        <w:ind w:left="720" w:hanging="720"/>
        <w:jc w:val="both"/>
        <w:rPr>
          <w:b/>
        </w:rPr>
      </w:pPr>
      <w:r w:rsidRPr="470DFA65">
        <w:rPr>
          <w:rFonts w:eastAsia="MS Mincho"/>
          <w:b/>
          <w:bCs/>
        </w:rPr>
        <w:t>Q.</w:t>
      </w:r>
      <w:r>
        <w:rPr>
          <w:rFonts w:eastAsia="MS Mincho"/>
        </w:rPr>
        <w:tab/>
      </w:r>
      <w:r w:rsidRPr="470DFA65">
        <w:rPr>
          <w:b/>
          <w:bCs/>
        </w:rPr>
        <w:t xml:space="preserve">HOW DOES THE COMPANY ACCOUNT </w:t>
      </w:r>
      <w:r w:rsidRPr="00A32EDF">
        <w:rPr>
          <w:b/>
          <w:bCs/>
        </w:rPr>
        <w:t xml:space="preserve">FOR </w:t>
      </w:r>
      <w:r>
        <w:rPr>
          <w:b/>
          <w:bCs/>
        </w:rPr>
        <w:t xml:space="preserve">LARGE LOADS </w:t>
      </w:r>
      <w:r w:rsidRPr="470DFA65">
        <w:rPr>
          <w:b/>
          <w:bCs/>
        </w:rPr>
        <w:t>IN</w:t>
      </w:r>
      <w:r>
        <w:rPr>
          <w:b/>
          <w:bCs/>
        </w:rPr>
        <w:t xml:space="preserve"> ITS FORECAST</w:t>
      </w:r>
      <w:r w:rsidRPr="470DFA65">
        <w:rPr>
          <w:b/>
          <w:bCs/>
        </w:rPr>
        <w:t>?</w:t>
      </w:r>
    </w:p>
    <w:p w14:paraId="4B244D9F" w14:textId="141E44CD" w:rsidR="001603BD" w:rsidRDefault="001603BD" w:rsidP="00FB606C">
      <w:pPr>
        <w:spacing w:after="240" w:line="360" w:lineRule="auto"/>
        <w:ind w:left="720" w:hanging="720"/>
        <w:jc w:val="both"/>
      </w:pPr>
      <w:r w:rsidRPr="00A32EDF">
        <w:t>A.</w:t>
      </w:r>
      <w:r w:rsidRPr="00A32EDF">
        <w:tab/>
      </w:r>
      <w:r>
        <w:t>Consistent with the approach used in the 2023 IRP Update</w:t>
      </w:r>
      <w:r w:rsidR="003C50DA">
        <w:t xml:space="preserve"> and the 2025 I</w:t>
      </w:r>
      <w:r w:rsidR="00711AAF">
        <w:t>RP</w:t>
      </w:r>
      <w:r>
        <w:t>, t</w:t>
      </w:r>
      <w:r w:rsidRPr="000374EE">
        <w:t>he Company continue</w:t>
      </w:r>
      <w:r>
        <w:t>s</w:t>
      </w:r>
      <w:r w:rsidRPr="000374EE">
        <w:t xml:space="preserve"> </w:t>
      </w:r>
      <w:r>
        <w:t xml:space="preserve">to </w:t>
      </w:r>
      <w:r w:rsidR="00994E76">
        <w:t xml:space="preserve">risk </w:t>
      </w:r>
      <w:r w:rsidRPr="000374EE">
        <w:t xml:space="preserve">adjust </w:t>
      </w:r>
      <w:r>
        <w:t>its</w:t>
      </w:r>
      <w:r w:rsidRPr="000374EE">
        <w:t xml:space="preserve"> organic forecast using</w:t>
      </w:r>
      <w:r>
        <w:t xml:space="preserve"> </w:t>
      </w:r>
      <w:r w:rsidRPr="000374EE">
        <w:t xml:space="preserve">the </w:t>
      </w:r>
      <w:proofErr w:type="spellStart"/>
      <w:r w:rsidRPr="000374EE">
        <w:t>LRM</w:t>
      </w:r>
      <w:proofErr w:type="spellEnd"/>
      <w:r w:rsidR="00994E76">
        <w:t xml:space="preserve"> to account for the impact of large load projects on the load forecast</w:t>
      </w:r>
      <w:r>
        <w:t>.</w:t>
      </w:r>
      <w:r w:rsidRPr="000374EE">
        <w:t xml:space="preserve"> </w:t>
      </w:r>
      <w:r w:rsidR="005174E2">
        <w:t>This risk adjustment process does not</w:t>
      </w:r>
      <w:r w:rsidR="00905CDA">
        <w:t xml:space="preserve"> </w:t>
      </w:r>
      <w:r>
        <w:t>assume that all projects within the large load economic development pipeline</w:t>
      </w:r>
      <w:r w:rsidR="002747EF">
        <w:t xml:space="preserve">—or </w:t>
      </w:r>
      <w:r>
        <w:t xml:space="preserve">even </w:t>
      </w:r>
      <w:r w:rsidR="005174E2">
        <w:t>the</w:t>
      </w:r>
      <w:r>
        <w:t xml:space="preserve"> full </w:t>
      </w:r>
      <w:r w:rsidR="00291533">
        <w:t xml:space="preserve">announced </w:t>
      </w:r>
      <w:r>
        <w:t>load of committed projects</w:t>
      </w:r>
      <w:r w:rsidR="002747EF">
        <w:t>—wil</w:t>
      </w:r>
      <w:r>
        <w:t>l materialize. T</w:t>
      </w:r>
      <w:r w:rsidRPr="008D066C">
        <w:t xml:space="preserve">he </w:t>
      </w:r>
      <w:r w:rsidR="00994E76">
        <w:t xml:space="preserve">Company’s </w:t>
      </w:r>
      <w:r w:rsidR="00E07670">
        <w:t xml:space="preserve">B2026 </w:t>
      </w:r>
      <w:r w:rsidRPr="008D066C">
        <w:t>Load</w:t>
      </w:r>
      <w:r>
        <w:t xml:space="preserve"> </w:t>
      </w:r>
      <w:r w:rsidRPr="008D066C">
        <w:t xml:space="preserve">Forecast accounts for uncertainties related to new large load projects, including </w:t>
      </w:r>
      <w:r>
        <w:t xml:space="preserve">factors such as </w:t>
      </w:r>
      <w:r w:rsidRPr="008D066C">
        <w:t xml:space="preserve">state selection, electric provider selection, project delays, and </w:t>
      </w:r>
      <w:r w:rsidR="002747EF">
        <w:t>load materialization</w:t>
      </w:r>
      <w:r>
        <w:t xml:space="preserve">. </w:t>
      </w:r>
      <w:r w:rsidRPr="00845F2C">
        <w:t xml:space="preserve">In addition, the Company continues </w:t>
      </w:r>
      <w:r w:rsidR="005174E2">
        <w:t>working</w:t>
      </w:r>
      <w:r w:rsidRPr="00845F2C">
        <w:t xml:space="preserve"> directly with customers to </w:t>
      </w:r>
      <w:r w:rsidR="005174E2">
        <w:t xml:space="preserve">better </w:t>
      </w:r>
      <w:r w:rsidRPr="00845F2C">
        <w:t>understand their</w:t>
      </w:r>
      <w:r w:rsidR="005174E2">
        <w:t xml:space="preserve"> specific need</w:t>
      </w:r>
      <w:r w:rsidR="00905CDA">
        <w:t>s</w:t>
      </w:r>
      <w:r w:rsidR="005174E2">
        <w:t xml:space="preserve"> in terms of electric service and project timing. </w:t>
      </w:r>
      <w:r>
        <w:t xml:space="preserve">The </w:t>
      </w:r>
      <w:proofErr w:type="spellStart"/>
      <w:r>
        <w:t>LRM</w:t>
      </w:r>
      <w:proofErr w:type="spellEnd"/>
      <w:r>
        <w:t xml:space="preserve"> </w:t>
      </w:r>
      <w:r w:rsidRPr="00114F15">
        <w:t xml:space="preserve">evaluates </w:t>
      </w:r>
      <w:r>
        <w:t>thousands of</w:t>
      </w:r>
      <w:r w:rsidRPr="00114F15">
        <w:t xml:space="preserve"> potential combinations of existing and potential economic development loads</w:t>
      </w:r>
      <w:r>
        <w:t>, which</w:t>
      </w:r>
      <w:r w:rsidRPr="00114F15">
        <w:t xml:space="preserve"> </w:t>
      </w:r>
      <w:r w:rsidR="002747EF">
        <w:t>are</w:t>
      </w:r>
      <w:r w:rsidRPr="00114F15">
        <w:t xml:space="preserve"> then sorted and ranked to create a probability distribution. </w:t>
      </w:r>
      <w:r w:rsidR="005174E2">
        <w:t>This probability</w:t>
      </w:r>
      <w:r w:rsidRPr="00114F15">
        <w:t xml:space="preserve"> distribution helps </w:t>
      </w:r>
      <w:r w:rsidR="005174E2">
        <w:t>Georgia Power</w:t>
      </w:r>
      <w:r w:rsidRPr="00114F15">
        <w:t xml:space="preserve"> assess the likelihood of the loads it will need to serve. The </w:t>
      </w:r>
      <w:r w:rsidR="00B54B6D">
        <w:t>LRM</w:t>
      </w:r>
      <w:r w:rsidR="00B54B6D" w:rsidRPr="00114F15">
        <w:t xml:space="preserve"> </w:t>
      </w:r>
      <w:r w:rsidRPr="00114F15">
        <w:t xml:space="preserve">output </w:t>
      </w:r>
      <w:r>
        <w:t>is the basis for</w:t>
      </w:r>
      <w:r w:rsidRPr="00114F15">
        <w:t xml:space="preserve"> the </w:t>
      </w:r>
      <w:r w:rsidR="00DA6C64">
        <w:t xml:space="preserve">large </w:t>
      </w:r>
      <w:bookmarkStart w:id="2" w:name="_Int_1XIgiO8k"/>
      <w:r w:rsidR="00DA6C64">
        <w:t xml:space="preserve">load </w:t>
      </w:r>
      <w:r w:rsidRPr="00114F15">
        <w:t>external</w:t>
      </w:r>
      <w:bookmarkEnd w:id="2"/>
      <w:r w:rsidRPr="00114F15">
        <w:t xml:space="preserve"> adjustment applied to the Company’s organic load forecast.</w:t>
      </w:r>
      <w:r w:rsidRPr="00114F15" w:rsidDel="00982D16">
        <w:t xml:space="preserve"> </w:t>
      </w:r>
      <w:r w:rsidRPr="00A32EDF">
        <w:t xml:space="preserve">The results from </w:t>
      </w:r>
      <w:r>
        <w:t>the LRM</w:t>
      </w:r>
      <w:r w:rsidRPr="00A32EDF">
        <w:t xml:space="preserve"> support the external adjustment applied to the </w:t>
      </w:r>
      <w:r w:rsidR="00280368">
        <w:t xml:space="preserve">organic commercial and industrial </w:t>
      </w:r>
      <w:r w:rsidRPr="00A32EDF">
        <w:t>load and energy forecasts.</w:t>
      </w:r>
      <w:r w:rsidRPr="008D066C">
        <w:t xml:space="preserve"> </w:t>
      </w:r>
    </w:p>
    <w:p w14:paraId="24BDC121" w14:textId="4E679082" w:rsidR="00280368" w:rsidRPr="004267AB" w:rsidRDefault="00280368" w:rsidP="001C344B">
      <w:pPr>
        <w:widowControl w:val="0"/>
        <w:spacing w:after="240" w:line="360" w:lineRule="auto"/>
        <w:ind w:left="720" w:hanging="720"/>
        <w:jc w:val="both"/>
        <w:rPr>
          <w:b/>
          <w:bCs/>
        </w:rPr>
      </w:pPr>
      <w:r w:rsidRPr="004267AB">
        <w:rPr>
          <w:b/>
          <w:bCs/>
        </w:rPr>
        <w:t>Q.</w:t>
      </w:r>
      <w:r>
        <w:tab/>
      </w:r>
      <w:r w:rsidR="006E66D3">
        <w:rPr>
          <w:b/>
          <w:bCs/>
        </w:rPr>
        <w:t>WHAT</w:t>
      </w:r>
      <w:r w:rsidRPr="004267AB">
        <w:rPr>
          <w:b/>
          <w:bCs/>
        </w:rPr>
        <w:t xml:space="preserve"> TYPES OF UNCERTAINTY</w:t>
      </w:r>
      <w:r w:rsidR="0047784E">
        <w:rPr>
          <w:b/>
          <w:bCs/>
        </w:rPr>
        <w:t xml:space="preserve"> ARE</w:t>
      </w:r>
      <w:r w:rsidRPr="004267AB">
        <w:rPr>
          <w:b/>
          <w:bCs/>
        </w:rPr>
        <w:t xml:space="preserve"> </w:t>
      </w:r>
      <w:r w:rsidR="6D206D51" w:rsidRPr="169FA074">
        <w:rPr>
          <w:b/>
          <w:bCs/>
        </w:rPr>
        <w:t>ACCOUNTED FOR</w:t>
      </w:r>
      <w:r w:rsidRPr="004267AB">
        <w:rPr>
          <w:b/>
          <w:bCs/>
        </w:rPr>
        <w:t xml:space="preserve"> IN THE </w:t>
      </w:r>
      <w:r w:rsidR="00962ADE" w:rsidRPr="004267AB">
        <w:rPr>
          <w:b/>
          <w:bCs/>
        </w:rPr>
        <w:t>RISK</w:t>
      </w:r>
      <w:r w:rsidR="00962ADE">
        <w:rPr>
          <w:b/>
          <w:bCs/>
        </w:rPr>
        <w:t>-</w:t>
      </w:r>
      <w:r w:rsidRPr="004267AB">
        <w:rPr>
          <w:b/>
          <w:bCs/>
        </w:rPr>
        <w:t>ADJUSTED LOAD FORECAST?</w:t>
      </w:r>
    </w:p>
    <w:p w14:paraId="34B0462A" w14:textId="246C10AD" w:rsidR="006E66D3" w:rsidRDefault="00280368" w:rsidP="001C344B">
      <w:pPr>
        <w:widowControl w:val="0"/>
        <w:spacing w:after="240" w:line="360" w:lineRule="auto"/>
        <w:ind w:left="720" w:hanging="720"/>
        <w:jc w:val="both"/>
      </w:pPr>
      <w:r>
        <w:t>A.</w:t>
      </w:r>
      <w:r>
        <w:tab/>
        <w:t xml:space="preserve">The LRM adjusts the Company’s load forecast for three types of uncertainty: (1) success or failure; (2) degree of materialization; and (3) project delay. </w:t>
      </w:r>
    </w:p>
    <w:p w14:paraId="6B6B523C" w14:textId="77777777" w:rsidR="006E66D3" w:rsidRPr="006E66D3" w:rsidRDefault="006E66D3" w:rsidP="001C344B">
      <w:pPr>
        <w:keepNext/>
        <w:spacing w:after="240" w:line="360" w:lineRule="auto"/>
        <w:ind w:left="720" w:hanging="720"/>
        <w:jc w:val="both"/>
        <w:rPr>
          <w:b/>
          <w:bCs/>
        </w:rPr>
      </w:pPr>
      <w:r w:rsidRPr="006E66D3">
        <w:rPr>
          <w:b/>
          <w:bCs/>
        </w:rPr>
        <w:t>Q.</w:t>
      </w:r>
      <w:r w:rsidRPr="006E66D3">
        <w:rPr>
          <w:b/>
          <w:bCs/>
        </w:rPr>
        <w:tab/>
        <w:t>PLEASE ELABORATE ON THE PROJECT SUCCESS OR FAILURE UNCERTAINTY.</w:t>
      </w:r>
    </w:p>
    <w:p w14:paraId="761C1F8E" w14:textId="54974E13" w:rsidR="00280368" w:rsidRDefault="006E66D3" w:rsidP="00304A8D">
      <w:pPr>
        <w:widowControl w:val="0"/>
        <w:spacing w:after="240" w:line="360" w:lineRule="auto"/>
        <w:ind w:left="720" w:hanging="720"/>
        <w:jc w:val="both"/>
      </w:pPr>
      <w:r>
        <w:t>A.</w:t>
      </w:r>
      <w:r>
        <w:tab/>
      </w:r>
      <w:r w:rsidR="00B54B6D">
        <w:t xml:space="preserve">In the Company’s </w:t>
      </w:r>
      <w:r w:rsidR="00A4400E">
        <w:t>risk-</w:t>
      </w:r>
      <w:r w:rsidR="00B54B6D">
        <w:t>adjusted forecasting process, p</w:t>
      </w:r>
      <w:r w:rsidR="00280368">
        <w:t>roject success depends on a series of customer decisions that c</w:t>
      </w:r>
      <w:r w:rsidR="709ACA45">
        <w:t>ould</w:t>
      </w:r>
      <w:r w:rsidR="00280368">
        <w:t xml:space="preserve"> impact </w:t>
      </w:r>
      <w:r w:rsidR="00905CDA">
        <w:t>the customer</w:t>
      </w:r>
      <w:r w:rsidR="00D14F4C">
        <w:t xml:space="preserve"> ultimately taking service from Georgia Power pursuant to a large load contract</w:t>
      </w:r>
      <w:r w:rsidR="00280368">
        <w:t>. First, the Company analyzes whether the potential customer will select Georgia as the state for its project location – this is the P1</w:t>
      </w:r>
      <w:r w:rsidR="004267AB">
        <w:t xml:space="preserve"> probability.</w:t>
      </w:r>
      <w:r w:rsidR="0039776B">
        <w:t xml:space="preserve"> Georgia Power </w:t>
      </w:r>
      <w:r w:rsidR="735ECE96">
        <w:t xml:space="preserve">assigns each </w:t>
      </w:r>
      <w:r w:rsidR="77C522A7">
        <w:t xml:space="preserve">potential </w:t>
      </w:r>
      <w:r w:rsidR="735ECE96">
        <w:t>customer with a</w:t>
      </w:r>
      <w:r w:rsidR="0039776B">
        <w:t xml:space="preserve"> P1 probability </w:t>
      </w:r>
      <w:r w:rsidR="00A4C190">
        <w:t>based on whether the customer has obtained site control</w:t>
      </w:r>
      <w:r w:rsidR="0039776B">
        <w:t>.</w:t>
      </w:r>
      <w:r w:rsidR="004267AB">
        <w:t xml:space="preserve"> Second, the Company analyzes the likelihood of the potential customer </w:t>
      </w:r>
      <w:r w:rsidR="00FF10FF">
        <w:t xml:space="preserve">signing a contract with </w:t>
      </w:r>
      <w:r w:rsidR="004267AB">
        <w:t xml:space="preserve">Georgia Power – this is the P2 probability. In prior iterations, this commitment to Georgia Power was represented by the likelihood of </w:t>
      </w:r>
      <w:r w:rsidR="235053BE">
        <w:t>the customer submitting a</w:t>
      </w:r>
      <w:r w:rsidR="004267AB">
        <w:t xml:space="preserve"> request for electric service</w:t>
      </w:r>
      <w:r w:rsidR="00DF3AF5">
        <w:t xml:space="preserve"> (“RFS”)</w:t>
      </w:r>
      <w:r w:rsidR="004267AB">
        <w:t xml:space="preserve">. </w:t>
      </w:r>
      <w:r w:rsidR="72C3E0D9" w:rsidRPr="6F59B44F">
        <w:rPr>
          <w:rFonts w:eastAsia="Times New Roman" w:cs="Times New Roman"/>
        </w:rPr>
        <w:t xml:space="preserve">The Company has shifted the commitment likelihood from the likelihood of signing a </w:t>
      </w:r>
      <w:r w:rsidR="69295801" w:rsidRPr="1D1F00FC">
        <w:rPr>
          <w:rFonts w:eastAsia="Times New Roman" w:cs="Times New Roman"/>
        </w:rPr>
        <w:t xml:space="preserve">RFS </w:t>
      </w:r>
      <w:r w:rsidR="72C3E0D9" w:rsidRPr="6F59B44F">
        <w:rPr>
          <w:rFonts w:eastAsia="Times New Roman" w:cs="Times New Roman"/>
        </w:rPr>
        <w:t xml:space="preserve">to a stage-based likelihood of signing a Contract for Electric Service (“CES”). </w:t>
      </w:r>
      <w:r w:rsidR="004267AB">
        <w:t xml:space="preserve">As described in more detail below, </w:t>
      </w:r>
      <w:r w:rsidR="00E912C6">
        <w:t>t</w:t>
      </w:r>
      <w:r w:rsidR="0039776B">
        <w:t xml:space="preserve">he Company assigns and </w:t>
      </w:r>
      <w:r w:rsidR="6E827F24">
        <w:t>continually updates</w:t>
      </w:r>
      <w:r w:rsidR="0039776B">
        <w:t xml:space="preserve"> a customer’s P2 probability based on the </w:t>
      </w:r>
      <w:r w:rsidR="00224AFA">
        <w:t xml:space="preserve">project’s </w:t>
      </w:r>
      <w:r w:rsidR="0039776B">
        <w:t xml:space="preserve">stage within the </w:t>
      </w:r>
      <w:r w:rsidR="7A7124F6">
        <w:t>Company’s</w:t>
      </w:r>
      <w:r w:rsidR="0039776B">
        <w:t xml:space="preserve"> internal review process</w:t>
      </w:r>
      <w:r w:rsidR="00C462EE">
        <w:t xml:space="preserve"> </w:t>
      </w:r>
      <w:r w:rsidR="00A20BAA">
        <w:t xml:space="preserve">as the project </w:t>
      </w:r>
      <w:r w:rsidR="1B46A249">
        <w:t>advances</w:t>
      </w:r>
      <w:r w:rsidR="00A20BAA">
        <w:t xml:space="preserve"> and </w:t>
      </w:r>
      <w:r w:rsidR="2DE99A32">
        <w:t>the</w:t>
      </w:r>
      <w:r w:rsidR="00A20BAA">
        <w:t xml:space="preserve"> customer move</w:t>
      </w:r>
      <w:r w:rsidR="16472DF8">
        <w:t>s</w:t>
      </w:r>
      <w:r w:rsidR="00A20BAA">
        <w:t xml:space="preserve"> </w:t>
      </w:r>
      <w:r w:rsidR="2E2D51DD">
        <w:t>closer to</w:t>
      </w:r>
      <w:r w:rsidR="00A20BAA">
        <w:t xml:space="preserve"> </w:t>
      </w:r>
      <w:r w:rsidR="00135AE4">
        <w:t xml:space="preserve">signing a </w:t>
      </w:r>
      <w:r w:rsidR="00DF3AF5">
        <w:t>CES</w:t>
      </w:r>
      <w:r w:rsidR="65FC18B5">
        <w:t xml:space="preserve"> </w:t>
      </w:r>
      <w:r w:rsidR="00A20BAA">
        <w:t>with Georgia Power</w:t>
      </w:r>
      <w:r w:rsidR="0039776B">
        <w:t>. A project that has advanced further through the internal review process (e.g.</w:t>
      </w:r>
      <w:r w:rsidR="00224AFA">
        <w:t>,</w:t>
      </w:r>
      <w:r w:rsidR="0039776B">
        <w:t xml:space="preserve"> timeline </w:t>
      </w:r>
      <w:r w:rsidR="007928B5">
        <w:t>review</w:t>
      </w:r>
      <w:r w:rsidR="0039776B">
        <w:t xml:space="preserve">, transmission analysis, </w:t>
      </w:r>
      <w:r>
        <w:t xml:space="preserve">etc.) is assigned a higher likelihood for its P2 probability. </w:t>
      </w:r>
      <w:r w:rsidR="004267AB">
        <w:t xml:space="preserve">Third, the Company evaluates the likelihood of a customer reaching commercial operation – this is the P3 probability. </w:t>
      </w:r>
      <w:r w:rsidR="004220CA">
        <w:t>This</w:t>
      </w:r>
      <w:r>
        <w:t xml:space="preserve"> probability is </w:t>
      </w:r>
      <w:r w:rsidR="0035539C">
        <w:t>used to adjust</w:t>
      </w:r>
      <w:r w:rsidR="00ED1CF8">
        <w:t xml:space="preserve"> for the risk that a project</w:t>
      </w:r>
      <w:r w:rsidR="00D67172" w:rsidRPr="00D67172">
        <w:t xml:space="preserve"> may fail after contract signing due to circumstances such as economic downturns, financial distress, a shift in business strategies, </w:t>
      </w:r>
      <w:r w:rsidR="00BB0DD6">
        <w:t>and other factors</w:t>
      </w:r>
      <w:r w:rsidR="00D67172" w:rsidRPr="00D67172">
        <w:t xml:space="preserve">. </w:t>
      </w:r>
    </w:p>
    <w:p w14:paraId="0BF1B8EB" w14:textId="29777737" w:rsidR="006E66D3" w:rsidRPr="006E66D3" w:rsidRDefault="006E66D3" w:rsidP="00304A8D">
      <w:pPr>
        <w:widowControl w:val="0"/>
        <w:spacing w:after="240" w:line="360" w:lineRule="auto"/>
        <w:ind w:left="720" w:hanging="720"/>
        <w:jc w:val="both"/>
        <w:rPr>
          <w:b/>
          <w:bCs/>
        </w:rPr>
      </w:pPr>
      <w:r w:rsidRPr="006E66D3">
        <w:rPr>
          <w:b/>
          <w:bCs/>
        </w:rPr>
        <w:t>Q.</w:t>
      </w:r>
      <w:r w:rsidRPr="006E66D3">
        <w:rPr>
          <w:b/>
          <w:bCs/>
        </w:rPr>
        <w:tab/>
        <w:t>HOW DOES THE COMPANY DEFINE LOAD MATERIALIZATION?</w:t>
      </w:r>
    </w:p>
    <w:p w14:paraId="7FC160AE" w14:textId="0077F5B2" w:rsidR="006E66D3" w:rsidRDefault="006E66D3" w:rsidP="00304A8D">
      <w:pPr>
        <w:widowControl w:val="0"/>
        <w:spacing w:after="240" w:line="360" w:lineRule="auto"/>
        <w:ind w:left="720" w:hanging="720"/>
        <w:jc w:val="both"/>
      </w:pPr>
      <w:r>
        <w:t>A.</w:t>
      </w:r>
      <w:r>
        <w:tab/>
      </w:r>
      <w:r w:rsidR="00DC4435">
        <w:t xml:space="preserve">Georgia Power defines load materialization as the percentage of load </w:t>
      </w:r>
      <w:r w:rsidR="00D77901">
        <w:t>(MW</w:t>
      </w:r>
      <w:r w:rsidR="009828FC">
        <w:t xml:space="preserve"> or </w:t>
      </w:r>
      <w:r w:rsidR="00E70B95">
        <w:t>gigawatts (“</w:t>
      </w:r>
      <w:r w:rsidR="009828FC">
        <w:t>GW</w:t>
      </w:r>
      <w:r w:rsidR="00E70B95">
        <w:t>”)</w:t>
      </w:r>
      <w:r w:rsidR="009828FC">
        <w:t xml:space="preserve">) </w:t>
      </w:r>
      <w:r w:rsidR="00DC4435">
        <w:t>at the meter at full operation compared to the customer’s announced load (e.g.</w:t>
      </w:r>
      <w:r w:rsidR="00224AFA">
        <w:t>,</w:t>
      </w:r>
      <w:r w:rsidR="00DC4435">
        <w:t xml:space="preserve"> the sum of </w:t>
      </w:r>
      <w:r w:rsidR="00326F8E">
        <w:t xml:space="preserve">all planned </w:t>
      </w:r>
      <w:r w:rsidR="00DC4435">
        <w:t xml:space="preserve"> interconnected equipment behind-the-meter</w:t>
      </w:r>
      <w:r w:rsidR="00210C1C">
        <w:t xml:space="preserve"> or design capacity</w:t>
      </w:r>
      <w:r w:rsidR="00DC4435">
        <w:t>).</w:t>
      </w:r>
    </w:p>
    <w:p w14:paraId="6E13E0A5" w14:textId="0E0AB00C" w:rsidR="006E66D3" w:rsidRPr="006E66D3" w:rsidRDefault="006E66D3" w:rsidP="00304A8D">
      <w:pPr>
        <w:keepNext/>
        <w:spacing w:after="240" w:line="360" w:lineRule="auto"/>
        <w:ind w:left="720" w:hanging="720"/>
        <w:jc w:val="both"/>
        <w:rPr>
          <w:b/>
          <w:bCs/>
        </w:rPr>
      </w:pPr>
      <w:r w:rsidRPr="006E66D3">
        <w:rPr>
          <w:b/>
          <w:bCs/>
        </w:rPr>
        <w:t>Q.</w:t>
      </w:r>
      <w:r w:rsidRPr="006E66D3">
        <w:rPr>
          <w:b/>
          <w:bCs/>
        </w:rPr>
        <w:tab/>
        <w:t>HOW DOES THE COMPANY ACCOUNT FOR LOAD MATERIALIZATION IN THE LRM?</w:t>
      </w:r>
    </w:p>
    <w:p w14:paraId="4B5E7E29" w14:textId="0D91D916" w:rsidR="006E66D3" w:rsidRDefault="006E66D3" w:rsidP="00DE2F63">
      <w:pPr>
        <w:widowControl w:val="0"/>
        <w:spacing w:after="240" w:line="360" w:lineRule="auto"/>
        <w:ind w:left="720" w:hanging="720"/>
        <w:jc w:val="both"/>
      </w:pPr>
      <w:r>
        <w:t>A.</w:t>
      </w:r>
      <w:r>
        <w:tab/>
      </w:r>
      <w:r w:rsidR="0039776B">
        <w:t xml:space="preserve">Georgia Power assumes that </w:t>
      </w:r>
      <w:r w:rsidR="0095608C">
        <w:t>when a customer reaches full operations (maximum load)</w:t>
      </w:r>
      <w:r w:rsidR="004D51D9">
        <w:t xml:space="preserve">, the </w:t>
      </w:r>
      <w:r w:rsidR="0039776B">
        <w:t>load at the meter will be lower than the announced load</w:t>
      </w:r>
      <w:r w:rsidR="00DC4435">
        <w:t xml:space="preserve">. The Company assigns a low, mid, and high </w:t>
      </w:r>
      <w:r w:rsidR="00AA09B0">
        <w:t xml:space="preserve">percentage of materialization for each segment of large load customers under review. As initially filed in the 2025 IRP, the Company evaluated the likelihood of materialization for three segments: (i) commercial </w:t>
      </w:r>
      <w:r w:rsidR="00792392">
        <w:t>–</w:t>
      </w:r>
      <w:r w:rsidR="00AA09B0">
        <w:t xml:space="preserve"> data centers and cryptocurrency customers; (ii) commercial – non-data center and </w:t>
      </w:r>
      <w:r w:rsidR="33ED79DA">
        <w:t>non-</w:t>
      </w:r>
      <w:r w:rsidR="00AA09B0">
        <w:t xml:space="preserve">crypto currency customers; and (iii) industrial </w:t>
      </w:r>
      <w:r w:rsidR="00AA09B0" w:rsidRPr="00957594">
        <w:t>customers. As described in more detail below, beginning with the February 2025 Load Forecast, the</w:t>
      </w:r>
      <w:r w:rsidR="00AA09B0">
        <w:t xml:space="preserve"> Company </w:t>
      </w:r>
      <w:r w:rsidR="623B527E">
        <w:t>included an additional differentiating factor for</w:t>
      </w:r>
      <w:r w:rsidR="00AA09B0">
        <w:t xml:space="preserve"> data center</w:t>
      </w:r>
      <w:r w:rsidR="00980A2E">
        <w:t>s</w:t>
      </w:r>
      <w:r w:rsidR="00AA09B0">
        <w:t xml:space="preserve"> and cryptocurrency </w:t>
      </w:r>
      <w:r w:rsidR="3CD3F3AB">
        <w:t>projects</w:t>
      </w:r>
      <w:r w:rsidR="4FDCD68D">
        <w:t xml:space="preserve">, which </w:t>
      </w:r>
      <w:r w:rsidR="66090FF5">
        <w:t>considers</w:t>
      </w:r>
      <w:r w:rsidR="68CA965C">
        <w:t xml:space="preserve"> </w:t>
      </w:r>
      <w:r w:rsidR="00AA09B0">
        <w:t xml:space="preserve">whether </w:t>
      </w:r>
      <w:r w:rsidR="68CA965C">
        <w:t>the</w:t>
      </w:r>
      <w:r w:rsidR="6033F7FE">
        <w:t>re is</w:t>
      </w:r>
      <w:r w:rsidR="00AA09B0">
        <w:t xml:space="preserve"> an identified end </w:t>
      </w:r>
      <w:proofErr w:type="gramStart"/>
      <w:r w:rsidR="00AA09B0">
        <w:t>user</w:t>
      </w:r>
      <w:proofErr w:type="gramEnd"/>
      <w:r w:rsidR="00AA09B0">
        <w:t xml:space="preserve"> </w:t>
      </w:r>
      <w:r w:rsidR="00B224C0">
        <w:t xml:space="preserve">or </w:t>
      </w:r>
      <w:r w:rsidR="002020BA">
        <w:t>one is still being sought.</w:t>
      </w:r>
      <w:r w:rsidR="00AA09B0">
        <w:t xml:space="preserve"> </w:t>
      </w:r>
      <w:r w:rsidR="3E552D14">
        <w:t>D</w:t>
      </w:r>
      <w:r w:rsidR="481A81CC">
        <w:t>ata</w:t>
      </w:r>
      <w:r w:rsidR="00992B8B" w:rsidRPr="00992B8B">
        <w:t xml:space="preserve"> center developers, data center </w:t>
      </w:r>
      <w:proofErr w:type="spellStart"/>
      <w:r w:rsidR="00992B8B" w:rsidRPr="00992B8B">
        <w:t>colocators</w:t>
      </w:r>
      <w:proofErr w:type="spellEnd"/>
      <w:r w:rsidR="00992B8B" w:rsidRPr="00992B8B">
        <w:t xml:space="preserve"> with no tenants, and cryptocurrency operations are now represented at a lower materialization level</w:t>
      </w:r>
      <w:r w:rsidR="0097138A">
        <w:t>. Accordingly,</w:t>
      </w:r>
      <w:r w:rsidR="0097138A" w:rsidRPr="00992B8B">
        <w:t xml:space="preserve"> </w:t>
      </w:r>
      <w:r w:rsidR="00992B8B" w:rsidRPr="00992B8B">
        <w:t xml:space="preserve">the Company </w:t>
      </w:r>
      <w:r w:rsidR="0097138A">
        <w:t xml:space="preserve">has </w:t>
      </w:r>
      <w:r w:rsidR="00992B8B" w:rsidRPr="00992B8B">
        <w:t xml:space="preserve">adjusted the assigned materialization percentages </w:t>
      </w:r>
      <w:r w:rsidR="0097138A">
        <w:t>for these</w:t>
      </w:r>
      <w:r w:rsidR="00766596">
        <w:t xml:space="preserve"> types of</w:t>
      </w:r>
      <w:r w:rsidR="0097138A">
        <w:t xml:space="preserve"> projects in the </w:t>
      </w:r>
      <w:r w:rsidR="00A76F90">
        <w:t>B2026 L</w:t>
      </w:r>
      <w:r w:rsidR="0097138A">
        <w:t xml:space="preserve">oad </w:t>
      </w:r>
      <w:r w:rsidR="00A76F90">
        <w:t>F</w:t>
      </w:r>
      <w:r w:rsidR="0097138A">
        <w:t>orecast</w:t>
      </w:r>
      <w:r w:rsidR="00992B8B" w:rsidRPr="00992B8B">
        <w:t>.</w:t>
      </w:r>
    </w:p>
    <w:p w14:paraId="2B9C3AB5" w14:textId="4365553A" w:rsidR="006E66D3" w:rsidRPr="006E66D3" w:rsidRDefault="006E66D3" w:rsidP="002020BA">
      <w:pPr>
        <w:keepNext/>
        <w:spacing w:after="240" w:line="360" w:lineRule="auto"/>
        <w:ind w:left="720" w:hanging="720"/>
        <w:jc w:val="both"/>
        <w:rPr>
          <w:b/>
          <w:bCs/>
        </w:rPr>
      </w:pPr>
      <w:r w:rsidRPr="006E66D3">
        <w:rPr>
          <w:b/>
          <w:bCs/>
        </w:rPr>
        <w:t>Q.</w:t>
      </w:r>
      <w:r w:rsidRPr="006E66D3">
        <w:rPr>
          <w:b/>
          <w:bCs/>
        </w:rPr>
        <w:tab/>
        <w:t xml:space="preserve">HOW DOES THE COMPANY CONSIDER PROJECT DELAY IN </w:t>
      </w:r>
      <w:r w:rsidR="0047784E">
        <w:rPr>
          <w:b/>
          <w:bCs/>
        </w:rPr>
        <w:t>THE</w:t>
      </w:r>
      <w:r w:rsidRPr="006E66D3">
        <w:rPr>
          <w:b/>
          <w:bCs/>
        </w:rPr>
        <w:t xml:space="preserve"> </w:t>
      </w:r>
      <w:proofErr w:type="spellStart"/>
      <w:r w:rsidRPr="006E66D3">
        <w:rPr>
          <w:b/>
          <w:bCs/>
        </w:rPr>
        <w:t>LRM</w:t>
      </w:r>
      <w:proofErr w:type="spellEnd"/>
      <w:r w:rsidRPr="006E66D3">
        <w:rPr>
          <w:b/>
          <w:bCs/>
        </w:rPr>
        <w:t xml:space="preserve"> RISK ADJUSTMENT?</w:t>
      </w:r>
    </w:p>
    <w:p w14:paraId="7E97CFA3" w14:textId="7C393CAA" w:rsidR="004267AB" w:rsidRDefault="006E66D3" w:rsidP="002020BA">
      <w:pPr>
        <w:keepNext/>
        <w:spacing w:after="240" w:line="360" w:lineRule="auto"/>
        <w:ind w:left="720" w:hanging="720"/>
        <w:jc w:val="both"/>
      </w:pPr>
      <w:r>
        <w:t>A.</w:t>
      </w:r>
      <w:r>
        <w:tab/>
      </w:r>
      <w:r w:rsidR="00B54B6D">
        <w:t>Project c</w:t>
      </w:r>
      <w:r w:rsidR="0039776B">
        <w:t>onstruction delays are both normal and expected</w:t>
      </w:r>
      <w:r w:rsidR="00E26F19">
        <w:t>. As such</w:t>
      </w:r>
      <w:r w:rsidR="0039776B">
        <w:t xml:space="preserve">, the Company </w:t>
      </w:r>
      <w:r w:rsidR="00130D7D">
        <w:t xml:space="preserve">evaluates </w:t>
      </w:r>
      <w:r w:rsidR="0039776B">
        <w:t xml:space="preserve">whether each customer </w:t>
      </w:r>
      <w:r w:rsidR="00E26F19">
        <w:t>in</w:t>
      </w:r>
      <w:r w:rsidR="0039776B">
        <w:t xml:space="preserve"> the forecast will reach commercial operation by </w:t>
      </w:r>
      <w:r w:rsidR="00E26F19">
        <w:t>its</w:t>
      </w:r>
      <w:r w:rsidR="0039776B">
        <w:t xml:space="preserve"> requested commercial operation date. </w:t>
      </w:r>
      <w:r w:rsidR="4D245961">
        <w:t>T</w:t>
      </w:r>
      <w:r w:rsidR="10F05B15">
        <w:t>he</w:t>
      </w:r>
      <w:r w:rsidR="0039776B">
        <w:t xml:space="preserve"> </w:t>
      </w:r>
      <w:proofErr w:type="spellStart"/>
      <w:r w:rsidR="0039776B">
        <w:t>LRM</w:t>
      </w:r>
      <w:proofErr w:type="spellEnd"/>
      <w:r w:rsidR="0039776B">
        <w:t xml:space="preserve"> </w:t>
      </w:r>
      <w:r w:rsidR="00E26F19">
        <w:t>assumes a range of delay</w:t>
      </w:r>
      <w:r w:rsidR="00C73927">
        <w:t>s</w:t>
      </w:r>
      <w:r w:rsidR="00E26F19">
        <w:t xml:space="preserve"> in months to </w:t>
      </w:r>
      <w:r w:rsidR="00C73927">
        <w:t xml:space="preserve">account for </w:t>
      </w:r>
      <w:r w:rsidR="00E26F19">
        <w:t xml:space="preserve">the possibility </w:t>
      </w:r>
      <w:r w:rsidR="001E63D6">
        <w:t xml:space="preserve">that </w:t>
      </w:r>
      <w:r w:rsidR="0039776B">
        <w:t xml:space="preserve">commercial operation </w:t>
      </w:r>
      <w:r w:rsidR="00C73927">
        <w:t xml:space="preserve">might </w:t>
      </w:r>
      <w:r w:rsidR="00E26F19">
        <w:t>occur</w:t>
      </w:r>
      <w:r w:rsidR="0039776B">
        <w:t xml:space="preserve"> later than requested by the potential customer.</w:t>
      </w:r>
      <w:r w:rsidR="004267AB">
        <w:t xml:space="preserve"> </w:t>
      </w:r>
      <w:r w:rsidR="00766596" w:rsidRPr="00766596">
        <w:t xml:space="preserve">If the customer provides new information indicating that </w:t>
      </w:r>
      <w:r w:rsidR="4CA89601">
        <w:t>its</w:t>
      </w:r>
      <w:r w:rsidR="00766596" w:rsidRPr="00766596">
        <w:t xml:space="preserve"> load may now </w:t>
      </w:r>
      <w:r w:rsidR="4D68460A">
        <w:t>manifest</w:t>
      </w:r>
      <w:r w:rsidR="00766596" w:rsidRPr="00766596">
        <w:t xml:space="preserve"> later than originally requested, </w:t>
      </w:r>
      <w:r w:rsidR="00DF3AF5">
        <w:t>the Company</w:t>
      </w:r>
      <w:r w:rsidR="00766596" w:rsidRPr="00766596">
        <w:t xml:space="preserve"> </w:t>
      </w:r>
      <w:r w:rsidR="60B903EB">
        <w:t xml:space="preserve">will </w:t>
      </w:r>
      <w:r w:rsidR="00766596">
        <w:t>appl</w:t>
      </w:r>
      <w:r w:rsidR="4114A1B1">
        <w:t>y</w:t>
      </w:r>
      <w:r w:rsidR="00766596" w:rsidRPr="00766596">
        <w:t xml:space="preserve"> the </w:t>
      </w:r>
      <w:r w:rsidR="7E138767">
        <w:t xml:space="preserve">aforementioned range of </w:t>
      </w:r>
      <w:r w:rsidR="00766596" w:rsidRPr="00766596">
        <w:t>delays to the latest available information.</w:t>
      </w:r>
    </w:p>
    <w:p w14:paraId="79FE52EC" w14:textId="67E96F2C" w:rsidR="00994E76" w:rsidRPr="001113EC" w:rsidRDefault="00E26F19" w:rsidP="00304A8D">
      <w:pPr>
        <w:keepNext/>
        <w:spacing w:after="240" w:line="360" w:lineRule="auto"/>
        <w:ind w:left="720" w:hanging="720"/>
        <w:jc w:val="both"/>
        <w:rPr>
          <w:b/>
          <w:bCs/>
        </w:rPr>
      </w:pPr>
      <w:r w:rsidRPr="001113EC">
        <w:rPr>
          <w:b/>
          <w:bCs/>
        </w:rPr>
        <w:t>Q.</w:t>
      </w:r>
      <w:r w:rsidRPr="001113EC">
        <w:rPr>
          <w:b/>
          <w:bCs/>
        </w:rPr>
        <w:tab/>
        <w:t>HOW DOES THE COMPANY USE THESE PROBABILITIES TO DETERMINE WHAT LOAD IS ASSUMED IN ITS FORECAST?</w:t>
      </w:r>
    </w:p>
    <w:p w14:paraId="473701AD" w14:textId="5DA7B79F" w:rsidR="00E26F19" w:rsidRDefault="00E26F19" w:rsidP="00304A8D">
      <w:pPr>
        <w:keepNext/>
        <w:spacing w:after="240" w:line="360" w:lineRule="auto"/>
        <w:ind w:left="720" w:hanging="720"/>
        <w:jc w:val="both"/>
      </w:pPr>
      <w:r>
        <w:t>A.</w:t>
      </w:r>
      <w:r>
        <w:tab/>
        <w:t xml:space="preserve">Georgia Power combines each of the categories of uncertainty using Monte Carlo techniques to generate a distribution of project outcomes ranging from total failure to complete success. The Company then uses the midpoint of that range, P50, as the LRM adjustment to its forecast. Therefore, an evaluated fraction of the total economic pipeline is included </w:t>
      </w:r>
      <w:r w:rsidR="0830F8C8">
        <w:t>in</w:t>
      </w:r>
      <w:r>
        <w:t xml:space="preserve"> </w:t>
      </w:r>
      <w:r w:rsidR="001113EC">
        <w:t xml:space="preserve">the </w:t>
      </w:r>
      <w:proofErr w:type="spellStart"/>
      <w:r w:rsidR="001113EC">
        <w:t>LRM</w:t>
      </w:r>
      <w:proofErr w:type="spellEnd"/>
      <w:r w:rsidR="001113EC">
        <w:t xml:space="preserve"> portion of the Company’s forecast. The Company then adds its organic forecast to the </w:t>
      </w:r>
      <w:proofErr w:type="spellStart"/>
      <w:r w:rsidR="001113EC">
        <w:t>LRM</w:t>
      </w:r>
      <w:proofErr w:type="spellEnd"/>
      <w:r w:rsidR="001113EC">
        <w:t xml:space="preserve"> </w:t>
      </w:r>
      <w:r w:rsidR="00962ADE">
        <w:t>risk-</w:t>
      </w:r>
      <w:r w:rsidR="001113EC">
        <w:t>adjusted forecast to create the Load and Energy Forecast.</w:t>
      </w:r>
    </w:p>
    <w:p w14:paraId="1CF041C1" w14:textId="77777777" w:rsidR="00994E76" w:rsidRPr="00994E76" w:rsidRDefault="00994E76" w:rsidP="004267AB">
      <w:pPr>
        <w:widowControl w:val="0"/>
        <w:spacing w:after="240" w:line="360" w:lineRule="auto"/>
        <w:ind w:left="720" w:hanging="720"/>
        <w:jc w:val="both"/>
        <w:rPr>
          <w:b/>
          <w:bCs/>
        </w:rPr>
      </w:pPr>
      <w:r w:rsidRPr="00994E76">
        <w:rPr>
          <w:b/>
          <w:bCs/>
        </w:rPr>
        <w:t>Q.</w:t>
      </w:r>
      <w:r w:rsidRPr="00994E76">
        <w:rPr>
          <w:b/>
          <w:bCs/>
        </w:rPr>
        <w:tab/>
        <w:t xml:space="preserve">DOES THE COMPANY MAKE ANY OTHER ADJUSTMENTS TO BASELINE LOAD AND ENERGY PROJECTIONS? </w:t>
      </w:r>
    </w:p>
    <w:p w14:paraId="1B42D422" w14:textId="5E1B1B6F" w:rsidR="00994E76" w:rsidRDefault="00994E76" w:rsidP="004267AB">
      <w:pPr>
        <w:widowControl w:val="0"/>
        <w:spacing w:before="240" w:after="240" w:line="360" w:lineRule="auto"/>
        <w:ind w:left="720" w:hanging="720"/>
        <w:jc w:val="both"/>
        <w:outlineLvl w:val="1"/>
      </w:pPr>
      <w:r>
        <w:t>A.</w:t>
      </w:r>
      <w:r>
        <w:tab/>
        <w:t xml:space="preserve">Yes. In addition to the large load adjustment discussed above, the </w:t>
      </w:r>
      <w:r w:rsidR="00280368">
        <w:t xml:space="preserve">Company adjusts its </w:t>
      </w:r>
      <w:r>
        <w:t>Load and Energy Forecast for DSM programs and actions, electric vehicles, and behind-the-meter solar.</w:t>
      </w:r>
      <w:r w:rsidR="00280368">
        <w:t xml:space="preserve"> </w:t>
      </w:r>
      <w:r w:rsidR="00A5071B" w:rsidRPr="00A5071B">
        <w:t xml:space="preserve">The adjustments were </w:t>
      </w:r>
      <w:r w:rsidR="00A5071B">
        <w:t>previously addressed</w:t>
      </w:r>
      <w:r w:rsidR="00A5071B" w:rsidRPr="00A5071B">
        <w:t xml:space="preserve"> in detail in </w:t>
      </w:r>
      <w:r w:rsidR="00A5071B">
        <w:t>T</w:t>
      </w:r>
      <w:r w:rsidR="00A5071B" w:rsidRPr="00A5071B">
        <w:t xml:space="preserve">echnical </w:t>
      </w:r>
      <w:r w:rsidR="00A5071B">
        <w:t>A</w:t>
      </w:r>
      <w:r w:rsidR="00A5071B" w:rsidRPr="00A5071B">
        <w:t>ppendix</w:t>
      </w:r>
      <w:r w:rsidR="00A5071B">
        <w:t xml:space="preserve"> Volume 1</w:t>
      </w:r>
      <w:r w:rsidR="00A5071B" w:rsidRPr="00A5071B">
        <w:t xml:space="preserve"> of the 2025 IRP in Docket No. 56002. These </w:t>
      </w:r>
      <w:r w:rsidR="001273CC">
        <w:t>additional</w:t>
      </w:r>
      <w:r w:rsidR="00A5071B" w:rsidRPr="00A5071B">
        <w:t xml:space="preserve"> adjustments have been accepted and are consistently being applied in the Budget 2026 </w:t>
      </w:r>
      <w:r w:rsidR="00392566">
        <w:t>L</w:t>
      </w:r>
      <w:r w:rsidR="00A5071B" w:rsidRPr="00A5071B">
        <w:t>oad</w:t>
      </w:r>
      <w:r w:rsidR="00392566">
        <w:t xml:space="preserve"> Forecast</w:t>
      </w:r>
      <w:r w:rsidR="00A5071B" w:rsidRPr="00A5071B">
        <w:t>.</w:t>
      </w:r>
    </w:p>
    <w:p w14:paraId="73DF6F7E" w14:textId="1808642C" w:rsidR="0047784E" w:rsidRPr="009D53C0" w:rsidRDefault="0047784E" w:rsidP="00AE4B59">
      <w:pPr>
        <w:pStyle w:val="ListParagraph"/>
        <w:keepNext/>
        <w:numPr>
          <w:ilvl w:val="0"/>
          <w:numId w:val="24"/>
        </w:numPr>
        <w:spacing w:before="240" w:after="240" w:line="360" w:lineRule="auto"/>
        <w:jc w:val="center"/>
        <w:outlineLvl w:val="0"/>
        <w:rPr>
          <w:rFonts w:eastAsia="Times New Roman" w:cs="Times New Roman"/>
          <w:b/>
          <w:bCs/>
          <w:kern w:val="32"/>
          <w:szCs w:val="32"/>
          <w14:ligatures w14:val="none"/>
        </w:rPr>
      </w:pPr>
      <w:r w:rsidRPr="009D53C0">
        <w:rPr>
          <w:rFonts w:eastAsia="Times New Roman" w:cs="Times New Roman"/>
          <w:b/>
          <w:bCs/>
          <w:kern w:val="32"/>
          <w:szCs w:val="32"/>
          <w14:ligatures w14:val="none"/>
        </w:rPr>
        <w:t xml:space="preserve">LOAD FORECAST </w:t>
      </w:r>
    </w:p>
    <w:p w14:paraId="5386A61A" w14:textId="0F776EB9" w:rsidR="00994E76" w:rsidRPr="00994E76" w:rsidRDefault="00994E76" w:rsidP="00AE4B59">
      <w:pPr>
        <w:keepNext/>
        <w:spacing w:before="240" w:after="240" w:line="360" w:lineRule="auto"/>
        <w:ind w:left="720"/>
        <w:jc w:val="both"/>
        <w:outlineLvl w:val="1"/>
        <w:rPr>
          <w:rFonts w:eastAsia="MS Mincho" w:cs="Times New Roman"/>
          <w:b/>
          <w:bCs/>
          <w:i/>
          <w:kern w:val="0"/>
          <w:szCs w:val="28"/>
          <w14:ligatures w14:val="none"/>
        </w:rPr>
      </w:pPr>
      <w:r>
        <w:rPr>
          <w:rFonts w:eastAsia="MS Mincho" w:cs="Times New Roman"/>
          <w:b/>
          <w:bCs/>
          <w:i/>
          <w:kern w:val="0"/>
          <w:szCs w:val="28"/>
          <w14:ligatures w14:val="none"/>
        </w:rPr>
        <w:t>February 2025 Load Forecast</w:t>
      </w:r>
    </w:p>
    <w:p w14:paraId="58806AE0" w14:textId="0E93B4AA" w:rsidR="006F6729" w:rsidRPr="006F6729" w:rsidRDefault="006F6729" w:rsidP="00AE4B59">
      <w:pPr>
        <w:keepNext/>
        <w:spacing w:before="240" w:after="240" w:line="360" w:lineRule="auto"/>
        <w:ind w:left="720" w:hanging="720"/>
        <w:jc w:val="both"/>
        <w:outlineLvl w:val="1"/>
        <w:rPr>
          <w:rFonts w:eastAsia="MS Mincho" w:cs="Times New Roman"/>
          <w:b/>
          <w:bCs/>
          <w:iCs/>
          <w:kern w:val="0"/>
          <w:szCs w:val="28"/>
          <w14:ligatures w14:val="none"/>
        </w:rPr>
      </w:pPr>
      <w:r w:rsidRPr="006F6729">
        <w:rPr>
          <w:rFonts w:eastAsia="MS Mincho" w:cs="Times New Roman"/>
          <w:b/>
          <w:bCs/>
          <w:iCs/>
          <w:kern w:val="0"/>
          <w:szCs w:val="28"/>
          <w14:ligatures w14:val="none"/>
        </w:rPr>
        <w:t>Q.</w:t>
      </w:r>
      <w:r w:rsidRPr="006F6729">
        <w:rPr>
          <w:rFonts w:eastAsia="MS Mincho" w:cs="Arial"/>
          <w:b/>
          <w:bCs/>
          <w:iCs/>
          <w:kern w:val="0"/>
          <w:szCs w:val="28"/>
          <w14:ligatures w14:val="none"/>
        </w:rPr>
        <w:tab/>
      </w:r>
      <w:r w:rsidRPr="006F6729">
        <w:rPr>
          <w:rFonts w:eastAsia="MS Mincho" w:cs="Times New Roman"/>
          <w:b/>
          <w:bCs/>
          <w:iCs/>
          <w:kern w:val="0"/>
          <w:szCs w:val="28"/>
          <w14:ligatures w14:val="none"/>
        </w:rPr>
        <w:t xml:space="preserve">PLEASE PROVIDE AN OVERVIEW OF THE </w:t>
      </w:r>
      <w:r w:rsidR="00B46787">
        <w:rPr>
          <w:rFonts w:eastAsia="MS Mincho" w:cs="Times New Roman"/>
          <w:b/>
          <w:bCs/>
          <w:iCs/>
          <w:kern w:val="0"/>
          <w:szCs w:val="28"/>
          <w14:ligatures w14:val="none"/>
        </w:rPr>
        <w:t xml:space="preserve">FEBRUARY 2025 </w:t>
      </w:r>
      <w:r w:rsidRPr="006F6729">
        <w:rPr>
          <w:rFonts w:eastAsia="MS Mincho" w:cs="Times New Roman"/>
          <w:b/>
          <w:bCs/>
          <w:iCs/>
          <w:kern w:val="0"/>
          <w:szCs w:val="28"/>
          <w14:ligatures w14:val="none"/>
        </w:rPr>
        <w:t>LOAD AND ENERGY FORECAST</w:t>
      </w:r>
      <w:r w:rsidRPr="006F6729" w:rsidDel="00C009A7">
        <w:rPr>
          <w:rFonts w:eastAsia="MS Mincho" w:cs="Times New Roman"/>
          <w:b/>
          <w:bCs/>
          <w:iCs/>
          <w:kern w:val="0"/>
          <w:szCs w:val="28"/>
          <w14:ligatures w14:val="none"/>
        </w:rPr>
        <w:t xml:space="preserve"> </w:t>
      </w:r>
      <w:r w:rsidR="00B46787">
        <w:rPr>
          <w:rFonts w:eastAsia="MS Mincho" w:cs="Times New Roman"/>
          <w:b/>
          <w:bCs/>
          <w:iCs/>
          <w:kern w:val="0"/>
          <w:szCs w:val="28"/>
          <w14:ligatures w14:val="none"/>
        </w:rPr>
        <w:t>INCLUDED WITHIN THE COMPANY’S 2025 IRP REBUTTAL TESTIMONY IN DOCKET NO. 56002</w:t>
      </w:r>
      <w:r w:rsidRPr="006F6729">
        <w:rPr>
          <w:rFonts w:eastAsia="MS Mincho" w:cs="Times New Roman"/>
          <w:b/>
          <w:bCs/>
          <w:iCs/>
          <w:kern w:val="0"/>
          <w:szCs w:val="28"/>
          <w14:ligatures w14:val="none"/>
        </w:rPr>
        <w:t>.</w:t>
      </w:r>
    </w:p>
    <w:p w14:paraId="5C5CED72" w14:textId="6F373ABA" w:rsidR="00B46787" w:rsidRDefault="006F6729" w:rsidP="00994E76">
      <w:pPr>
        <w:widowControl w:val="0"/>
        <w:spacing w:before="240" w:after="240" w:line="360" w:lineRule="auto"/>
        <w:ind w:left="720" w:hanging="720"/>
        <w:jc w:val="both"/>
        <w:outlineLvl w:val="1"/>
        <w:rPr>
          <w:rFonts w:eastAsia="Times New Roman" w:cs="Times New Roman"/>
          <w:kern w:val="0"/>
          <w14:ligatures w14:val="none"/>
        </w:rPr>
      </w:pPr>
      <w:r w:rsidRPr="006F6729">
        <w:rPr>
          <w:rFonts w:eastAsia="Times New Roman" w:cs="Times New Roman"/>
          <w:kern w:val="0"/>
          <w14:ligatures w14:val="none"/>
        </w:rPr>
        <w:t>A.</w:t>
      </w:r>
      <w:r w:rsidRPr="006F6729">
        <w:rPr>
          <w:rFonts w:eastAsia="Times New Roman" w:cs="Times New Roman"/>
          <w:kern w:val="0"/>
          <w14:ligatures w14:val="none"/>
        </w:rPr>
        <w:tab/>
        <w:t>The Company’s</w:t>
      </w:r>
      <w:r w:rsidR="00B46787">
        <w:rPr>
          <w:rFonts w:eastAsia="Times New Roman" w:cs="Times New Roman"/>
          <w:kern w:val="0"/>
          <w14:ligatures w14:val="none"/>
        </w:rPr>
        <w:t xml:space="preserve"> February</w:t>
      </w:r>
      <w:r w:rsidRPr="006F6729">
        <w:rPr>
          <w:rFonts w:eastAsia="Times New Roman" w:cs="Times New Roman"/>
          <w:kern w:val="0"/>
          <w14:ligatures w14:val="none"/>
        </w:rPr>
        <w:t xml:space="preserve"> </w:t>
      </w:r>
      <w:r w:rsidR="00B46787">
        <w:rPr>
          <w:rFonts w:eastAsia="Times New Roman" w:cs="Times New Roman"/>
          <w:kern w:val="0"/>
          <w14:ligatures w14:val="none"/>
        </w:rPr>
        <w:t>2025</w:t>
      </w:r>
      <w:r w:rsidR="0054602A">
        <w:rPr>
          <w:rFonts w:eastAsia="Times New Roman" w:cs="Times New Roman"/>
          <w:kern w:val="0"/>
          <w14:ligatures w14:val="none"/>
        </w:rPr>
        <w:t xml:space="preserve"> </w:t>
      </w:r>
      <w:r w:rsidRPr="006F6729">
        <w:rPr>
          <w:rFonts w:eastAsia="Times New Roman" w:cs="Times New Roman"/>
          <w:kern w:val="0"/>
          <w14:ligatures w14:val="none"/>
        </w:rPr>
        <w:t>Load Forecast</w:t>
      </w:r>
      <w:r w:rsidR="0054602A">
        <w:rPr>
          <w:rFonts w:eastAsia="Times New Roman" w:cs="Times New Roman"/>
          <w:kern w:val="0"/>
          <w14:ligatures w14:val="none"/>
        </w:rPr>
        <w:t xml:space="preserve"> </w:t>
      </w:r>
      <w:r w:rsidR="00B46787">
        <w:rPr>
          <w:rFonts w:eastAsia="Times New Roman" w:cs="Times New Roman"/>
          <w:kern w:val="0"/>
          <w14:ligatures w14:val="none"/>
        </w:rPr>
        <w:t xml:space="preserve">continued to </w:t>
      </w:r>
      <w:r w:rsidRPr="006F6729">
        <w:rPr>
          <w:rFonts w:eastAsia="Times New Roman" w:cs="Times New Roman"/>
          <w:kern w:val="0"/>
          <w14:ligatures w14:val="none"/>
        </w:rPr>
        <w:t>project extraordinary customer load growth stemming from substantial economic development in Georgia</w:t>
      </w:r>
      <w:r w:rsidR="00B46787">
        <w:rPr>
          <w:rFonts w:eastAsia="Times New Roman" w:cs="Times New Roman"/>
          <w:kern w:val="0"/>
          <w14:ligatures w14:val="none"/>
        </w:rPr>
        <w:t xml:space="preserve"> compared to the B2025 Load and Energy Forecast included in the Company’s original 2025 IRP filing. The original B2025 Load Forecast was finalized in August 2024 and was based on economic development from Q2 2024. By comparison, the February 2025 Load Forecast, which updated the LRM with more recent information, was based on economic development data as of February 2025. From Q2 2024 to February 2025, the </w:t>
      </w:r>
      <w:r w:rsidR="00B46787">
        <w:t xml:space="preserve">Company’s large load pipeline more than doubled, increasing from 22,763 MW to 48,381 MW. In addition, the composition of the large load pipeline changed such that the amount of </w:t>
      </w:r>
      <w:r w:rsidR="00786BF8">
        <w:t xml:space="preserve">load from </w:t>
      </w:r>
      <w:r w:rsidR="00B46787">
        <w:t>data center developers and data center co-locators without tenants increased relative to other segments.</w:t>
      </w:r>
    </w:p>
    <w:p w14:paraId="669F0225" w14:textId="5870A769" w:rsidR="002C3435" w:rsidRDefault="00616CEA" w:rsidP="002C3435">
      <w:pPr>
        <w:spacing w:after="240" w:line="360" w:lineRule="auto"/>
        <w:ind w:left="720"/>
      </w:pPr>
      <w:r>
        <w:rPr>
          <w:rFonts w:eastAsia="Times New Roman" w:cs="Times New Roman"/>
          <w:kern w:val="0"/>
          <w14:ligatures w14:val="none"/>
        </w:rPr>
        <w:t>I</w:t>
      </w:r>
      <w:r w:rsidR="002C3435">
        <w:rPr>
          <w:rFonts w:eastAsia="Times New Roman" w:cs="Times New Roman"/>
          <w:kern w:val="0"/>
          <w14:ligatures w14:val="none"/>
        </w:rPr>
        <w:t xml:space="preserve">n the February 2025 Load Forecast, </w:t>
      </w:r>
      <w:r w:rsidR="002C3435">
        <w:t>the Company introduced two key changes to enhance the accuracy of the load forecast:</w:t>
      </w:r>
    </w:p>
    <w:p w14:paraId="7D22426B" w14:textId="39B693B2" w:rsidR="002C3435" w:rsidRDefault="002C3435" w:rsidP="003A4C19">
      <w:pPr>
        <w:pStyle w:val="ListParagraph"/>
        <w:numPr>
          <w:ilvl w:val="0"/>
          <w:numId w:val="23"/>
        </w:numPr>
        <w:spacing w:after="240" w:line="360" w:lineRule="auto"/>
        <w:contextualSpacing w:val="0"/>
        <w:jc w:val="both"/>
      </w:pPr>
      <w:r w:rsidRPr="002C3435">
        <w:rPr>
          <w:b/>
          <w:bCs/>
        </w:rPr>
        <w:t>Revised Materialization Assumptions</w:t>
      </w:r>
      <w:r>
        <w:t xml:space="preserve">: The Company </w:t>
      </w:r>
      <w:r w:rsidR="003A4C19">
        <w:t>began to</w:t>
      </w:r>
      <w:r>
        <w:t xml:space="preserve"> differentiate types of data center </w:t>
      </w:r>
      <w:r w:rsidR="002A601E">
        <w:t xml:space="preserve">projects </w:t>
      </w:r>
      <w:r>
        <w:t xml:space="preserve">based on their likelihood of materialization. </w:t>
      </w:r>
      <w:r w:rsidR="00546C88">
        <w:t xml:space="preserve">As such, </w:t>
      </w:r>
      <w:proofErr w:type="spellStart"/>
      <w:r w:rsidR="00546C88">
        <w:t>c</w:t>
      </w:r>
      <w:r>
        <w:t>olocator</w:t>
      </w:r>
      <w:r w:rsidR="00D3620F">
        <w:t>s</w:t>
      </w:r>
      <w:proofErr w:type="spellEnd"/>
      <w:r>
        <w:t xml:space="preserve"> without committed tenants and data center developers are modeled at lower materialization levels compared to </w:t>
      </w:r>
      <w:proofErr w:type="spellStart"/>
      <w:r>
        <w:t>hyperscalers</w:t>
      </w:r>
      <w:proofErr w:type="spellEnd"/>
      <w:r>
        <w:t xml:space="preserve"> and </w:t>
      </w:r>
      <w:proofErr w:type="spellStart"/>
      <w:r>
        <w:t>colocators</w:t>
      </w:r>
      <w:proofErr w:type="spellEnd"/>
      <w:r>
        <w:t xml:space="preserve"> with committed tenants</w:t>
      </w:r>
      <w:r w:rsidR="00CB7749">
        <w:t xml:space="preserve">, which </w:t>
      </w:r>
      <w:r w:rsidR="003C44F1">
        <w:t>add</w:t>
      </w:r>
      <w:r w:rsidR="00B55C99">
        <w:t xml:space="preserve">itionally accounts for </w:t>
      </w:r>
      <w:r>
        <w:t xml:space="preserve">the </w:t>
      </w:r>
      <w:r w:rsidR="00B65D01">
        <w:t xml:space="preserve">relative </w:t>
      </w:r>
      <w:r>
        <w:t>level</w:t>
      </w:r>
      <w:r w:rsidR="00B65D01">
        <w:t xml:space="preserve"> of certainty</w:t>
      </w:r>
      <w:r>
        <w:t xml:space="preserve"> </w:t>
      </w:r>
      <w:r w:rsidR="008529D8">
        <w:t>around load materialization</w:t>
      </w:r>
      <w:r>
        <w:t xml:space="preserve">. </w:t>
      </w:r>
    </w:p>
    <w:p w14:paraId="265B022D" w14:textId="3B03A631" w:rsidR="002C3435" w:rsidRDefault="002C3435" w:rsidP="002C3435">
      <w:pPr>
        <w:pStyle w:val="ListParagraph"/>
        <w:numPr>
          <w:ilvl w:val="0"/>
          <w:numId w:val="23"/>
        </w:numPr>
        <w:spacing w:after="240" w:line="360" w:lineRule="auto"/>
        <w:jc w:val="both"/>
      </w:pPr>
      <w:r w:rsidRPr="003A4C19">
        <w:rPr>
          <w:b/>
          <w:bCs/>
        </w:rPr>
        <w:t>Commitment Likelihood Adjustment</w:t>
      </w:r>
      <w:r>
        <w:t xml:space="preserve">: </w:t>
      </w:r>
      <w:r w:rsidR="003E2261">
        <w:t xml:space="preserve">Following the Commission’s approval of the Company’s revised </w:t>
      </w:r>
      <w:r w:rsidR="007F5429">
        <w:t xml:space="preserve">Rules </w:t>
      </w:r>
      <w:r w:rsidR="003E2261">
        <w:t xml:space="preserve">and </w:t>
      </w:r>
      <w:r w:rsidR="007F5429">
        <w:t>Regulations</w:t>
      </w:r>
      <w:r w:rsidR="003E2261">
        <w:t xml:space="preserve">, which </w:t>
      </w:r>
      <w:r w:rsidR="000B1B3F">
        <w:t xml:space="preserve">strengthens the assurance </w:t>
      </w:r>
      <w:r w:rsidR="003E2261">
        <w:t xml:space="preserve">that large load customers (100 MW or greater) will </w:t>
      </w:r>
      <w:r w:rsidR="000B1B3F">
        <w:t xml:space="preserve">be responsible </w:t>
      </w:r>
      <w:r w:rsidR="003E2261">
        <w:t>for the incremental cost for Georgia Power to serve them, t</w:t>
      </w:r>
      <w:r>
        <w:t>he</w:t>
      </w:r>
      <w:r w:rsidR="003E2261">
        <w:t xml:space="preserve"> Company refined </w:t>
      </w:r>
      <w:r w:rsidR="00A34FFD">
        <w:t xml:space="preserve">its </w:t>
      </w:r>
      <w:r w:rsidR="003E2261">
        <w:t>customer intake and evaluation process</w:t>
      </w:r>
      <w:r w:rsidR="000F757C">
        <w:t xml:space="preserve">, placing additional emphasis on the </w:t>
      </w:r>
      <w:r>
        <w:t>likelihood of signing a CES</w:t>
      </w:r>
      <w:r w:rsidR="009D0DCC">
        <w:t xml:space="preserve"> in addition to the RFS</w:t>
      </w:r>
      <w:r>
        <w:t xml:space="preserve">. This change </w:t>
      </w:r>
      <w:r w:rsidR="004D7EE1">
        <w:t xml:space="preserve">adds even </w:t>
      </w:r>
      <w:r>
        <w:t xml:space="preserve">more certainty to the forecast by focusing on </w:t>
      </w:r>
      <w:r w:rsidR="009D0DCC">
        <w:t xml:space="preserve">the CES, which is </w:t>
      </w:r>
      <w:r>
        <w:t>a more definitive stage of customer commitment</w:t>
      </w:r>
      <w:r w:rsidR="001340E6">
        <w:t xml:space="preserve"> and </w:t>
      </w:r>
      <w:r>
        <w:t>more reliable indicator of load materialization</w:t>
      </w:r>
      <w:r w:rsidR="00991EEE">
        <w:t>,</w:t>
      </w:r>
      <w:r>
        <w:t xml:space="preserve"> than </w:t>
      </w:r>
      <w:r w:rsidR="26C1D561">
        <w:t>a</w:t>
      </w:r>
      <w:r w:rsidR="00673CB8">
        <w:t>n</w:t>
      </w:r>
      <w:r>
        <w:t xml:space="preserve"> RFS.</w:t>
      </w:r>
    </w:p>
    <w:p w14:paraId="754FF7C8" w14:textId="69D28B4B" w:rsidR="00B376B9" w:rsidRDefault="00B376B9" w:rsidP="00B376B9">
      <w:pPr>
        <w:spacing w:after="240" w:line="360" w:lineRule="auto"/>
        <w:ind w:left="720"/>
        <w:jc w:val="both"/>
      </w:pPr>
      <w:r>
        <w:t xml:space="preserve">As previously discussed in the </w:t>
      </w:r>
      <w:r w:rsidR="36102CC8">
        <w:t>Company’s</w:t>
      </w:r>
      <w:r>
        <w:t xml:space="preserve"> 2025 IRP</w:t>
      </w:r>
      <w:r w:rsidR="12B97931">
        <w:t xml:space="preserve"> Rebuttal Testimony</w:t>
      </w:r>
      <w:r>
        <w:t xml:space="preserve">, these adjustments incorporated recent market insights and refined the </w:t>
      </w:r>
      <w:proofErr w:type="spellStart"/>
      <w:r>
        <w:t>LRM</w:t>
      </w:r>
      <w:proofErr w:type="spellEnd"/>
      <w:r>
        <w:t xml:space="preserve"> to better </w:t>
      </w:r>
      <w:r w:rsidR="00BB57FF">
        <w:t xml:space="preserve">address </w:t>
      </w:r>
      <w:r>
        <w:t xml:space="preserve">the complexities </w:t>
      </w:r>
      <w:r w:rsidR="009C0CF8">
        <w:t>of projects</w:t>
      </w:r>
      <w:r>
        <w:t xml:space="preserve">, particularly in the data center sector. </w:t>
      </w:r>
    </w:p>
    <w:p w14:paraId="58FB6528" w14:textId="57F00423" w:rsidR="00994E76" w:rsidRPr="00994E76" w:rsidRDefault="00994E76" w:rsidP="00255DD8">
      <w:pPr>
        <w:keepNext/>
        <w:spacing w:after="240" w:line="360" w:lineRule="auto"/>
        <w:jc w:val="both"/>
        <w:rPr>
          <w:b/>
          <w:bCs/>
          <w:i/>
          <w:iCs/>
        </w:rPr>
      </w:pPr>
      <w:r>
        <w:tab/>
      </w:r>
      <w:r w:rsidRPr="00994E76">
        <w:rPr>
          <w:b/>
          <w:bCs/>
          <w:i/>
          <w:iCs/>
        </w:rPr>
        <w:t>B2026 Load Forecast</w:t>
      </w:r>
    </w:p>
    <w:p w14:paraId="0855A56E" w14:textId="6CF0F68B" w:rsidR="00B376B9" w:rsidRPr="006F6729" w:rsidRDefault="00B376B9" w:rsidP="00255DD8">
      <w:pPr>
        <w:keepNext/>
        <w:spacing w:before="240" w:after="240" w:line="360" w:lineRule="auto"/>
        <w:ind w:left="720" w:hanging="720"/>
        <w:jc w:val="both"/>
        <w:outlineLvl w:val="1"/>
        <w:rPr>
          <w:rFonts w:eastAsia="MS Mincho" w:cs="Times New Roman"/>
          <w:b/>
          <w:bCs/>
          <w:iCs/>
          <w:kern w:val="0"/>
          <w:szCs w:val="28"/>
          <w14:ligatures w14:val="none"/>
        </w:rPr>
      </w:pPr>
      <w:r w:rsidRPr="006F6729">
        <w:rPr>
          <w:rFonts w:eastAsia="MS Mincho" w:cs="Times New Roman"/>
          <w:b/>
          <w:bCs/>
          <w:iCs/>
          <w:kern w:val="0"/>
          <w:szCs w:val="28"/>
          <w14:ligatures w14:val="none"/>
        </w:rPr>
        <w:t>Q.</w:t>
      </w:r>
      <w:r w:rsidRPr="006F6729">
        <w:rPr>
          <w:rFonts w:eastAsia="MS Mincho" w:cs="Arial"/>
          <w:b/>
          <w:bCs/>
          <w:iCs/>
          <w:kern w:val="0"/>
          <w:szCs w:val="28"/>
          <w14:ligatures w14:val="none"/>
        </w:rPr>
        <w:tab/>
      </w:r>
      <w:r w:rsidRPr="006F6729">
        <w:rPr>
          <w:rFonts w:eastAsia="MS Mincho" w:cs="Times New Roman"/>
          <w:b/>
          <w:bCs/>
          <w:iCs/>
          <w:kern w:val="0"/>
          <w:szCs w:val="28"/>
          <w14:ligatures w14:val="none"/>
        </w:rPr>
        <w:t>PLEASE PROVIDE AN OVERVIEW OF THE</w:t>
      </w:r>
      <w:r>
        <w:rPr>
          <w:rFonts w:eastAsia="MS Mincho" w:cs="Times New Roman"/>
          <w:b/>
          <w:bCs/>
          <w:iCs/>
          <w:kern w:val="0"/>
          <w:szCs w:val="28"/>
          <w14:ligatures w14:val="none"/>
        </w:rPr>
        <w:t xml:space="preserve"> B2026</w:t>
      </w:r>
      <w:r w:rsidRPr="006F6729">
        <w:rPr>
          <w:rFonts w:eastAsia="MS Mincho" w:cs="Times New Roman"/>
          <w:b/>
          <w:bCs/>
          <w:iCs/>
          <w:kern w:val="0"/>
          <w:szCs w:val="28"/>
          <w14:ligatures w14:val="none"/>
        </w:rPr>
        <w:t xml:space="preserve"> LOAD FORECAST</w:t>
      </w:r>
      <w:r w:rsidR="00255DD8">
        <w:rPr>
          <w:rFonts w:eastAsia="MS Mincho" w:cs="Times New Roman"/>
          <w:b/>
          <w:bCs/>
          <w:iCs/>
          <w:kern w:val="0"/>
          <w:szCs w:val="28"/>
          <w14:ligatures w14:val="none"/>
        </w:rPr>
        <w:t xml:space="preserve"> RESULTS AND HOW THEY COMPARE TO THE B2025 AND FEBRUARY 2025 LOAD FORECASTS</w:t>
      </w:r>
      <w:r w:rsidRPr="006F6729">
        <w:rPr>
          <w:rFonts w:eastAsia="MS Mincho" w:cs="Times New Roman"/>
          <w:b/>
          <w:bCs/>
          <w:iCs/>
          <w:kern w:val="0"/>
          <w:szCs w:val="28"/>
          <w14:ligatures w14:val="none"/>
        </w:rPr>
        <w:t>.</w:t>
      </w:r>
    </w:p>
    <w:p w14:paraId="58B82BD3" w14:textId="0C9377C0" w:rsidR="00B376B9" w:rsidRDefault="00B376B9" w:rsidP="00B376B9">
      <w:pPr>
        <w:spacing w:before="240" w:after="240" w:line="360" w:lineRule="auto"/>
        <w:ind w:left="720" w:hanging="720"/>
        <w:jc w:val="both"/>
        <w:outlineLvl w:val="1"/>
        <w:rPr>
          <w:rFonts w:eastAsia="Times New Roman" w:cs="Times New Roman"/>
          <w:kern w:val="0"/>
          <w14:ligatures w14:val="none"/>
        </w:rPr>
      </w:pPr>
      <w:r w:rsidRPr="006F6729">
        <w:rPr>
          <w:rFonts w:eastAsia="Times New Roman" w:cs="Times New Roman"/>
          <w:kern w:val="0"/>
          <w14:ligatures w14:val="none"/>
        </w:rPr>
        <w:t>A.</w:t>
      </w:r>
      <w:r w:rsidRPr="006F6729">
        <w:rPr>
          <w:rFonts w:eastAsia="Times New Roman" w:cs="Times New Roman"/>
          <w:kern w:val="0"/>
          <w14:ligatures w14:val="none"/>
        </w:rPr>
        <w:tab/>
      </w:r>
      <w:r w:rsidR="009D53C0">
        <w:rPr>
          <w:rFonts w:eastAsia="Times New Roman" w:cs="Times New Roman"/>
          <w:kern w:val="0"/>
          <w14:ligatures w14:val="none"/>
        </w:rPr>
        <w:t xml:space="preserve">As </w:t>
      </w:r>
      <w:r w:rsidR="009D53C0" w:rsidRPr="00F2643D">
        <w:rPr>
          <w:rFonts w:eastAsia="Times New Roman" w:cs="Times New Roman"/>
          <w:kern w:val="0"/>
          <w14:ligatures w14:val="none"/>
        </w:rPr>
        <w:t xml:space="preserve">shown in </w:t>
      </w:r>
      <w:r w:rsidR="00435037" w:rsidRPr="00723EE3">
        <w:rPr>
          <w:rFonts w:eastAsia="Times New Roman" w:cs="Times New Roman"/>
          <w:kern w:val="0"/>
          <w14:ligatures w14:val="none"/>
        </w:rPr>
        <w:t xml:space="preserve">Table 1 and Figure </w:t>
      </w:r>
      <w:r w:rsidR="00F2643D" w:rsidRPr="00F2643D">
        <w:rPr>
          <w:rFonts w:eastAsia="Times New Roman" w:cs="Times New Roman"/>
          <w:kern w:val="0"/>
          <w14:ligatures w14:val="none"/>
        </w:rPr>
        <w:t xml:space="preserve">2 </w:t>
      </w:r>
      <w:r w:rsidR="009D53C0" w:rsidRPr="00F2643D">
        <w:rPr>
          <w:rFonts w:eastAsia="Times New Roman" w:cs="Times New Roman"/>
          <w:kern w:val="0"/>
          <w14:ligatures w14:val="none"/>
        </w:rPr>
        <w:t>below</w:t>
      </w:r>
      <w:r w:rsidR="009D53C0">
        <w:rPr>
          <w:rFonts w:eastAsia="Times New Roman" w:cs="Times New Roman"/>
          <w:kern w:val="0"/>
          <w14:ligatures w14:val="none"/>
        </w:rPr>
        <w:t xml:space="preserve">, </w:t>
      </w:r>
      <w:r w:rsidR="00412509">
        <w:rPr>
          <w:rFonts w:eastAsia="Times New Roman" w:cs="Times New Roman"/>
          <w:kern w:val="0"/>
          <w14:ligatures w14:val="none"/>
        </w:rPr>
        <w:t>the B2026 Load Forecast winter peak demand decreases slightly in the near term</w:t>
      </w:r>
      <w:r w:rsidR="00A5781F">
        <w:rPr>
          <w:rFonts w:eastAsia="Times New Roman" w:cs="Times New Roman"/>
          <w:kern w:val="0"/>
          <w14:ligatures w14:val="none"/>
        </w:rPr>
        <w:t>,</w:t>
      </w:r>
      <w:r w:rsidR="00412509">
        <w:rPr>
          <w:rFonts w:eastAsia="Times New Roman" w:cs="Times New Roman"/>
          <w:kern w:val="0"/>
          <w14:ligatures w14:val="none"/>
        </w:rPr>
        <w:t xml:space="preserve"> </w:t>
      </w:r>
      <w:r w:rsidR="00435037">
        <w:rPr>
          <w:rFonts w:eastAsia="Times New Roman" w:cs="Times New Roman"/>
          <w:kern w:val="0"/>
          <w14:ligatures w14:val="none"/>
        </w:rPr>
        <w:t>converge</w:t>
      </w:r>
      <w:r w:rsidR="00A5781F">
        <w:rPr>
          <w:rFonts w:eastAsia="Times New Roman" w:cs="Times New Roman"/>
          <w:kern w:val="0"/>
          <w14:ligatures w14:val="none"/>
        </w:rPr>
        <w:t>s</w:t>
      </w:r>
      <w:r w:rsidR="00435037">
        <w:rPr>
          <w:rFonts w:eastAsia="Times New Roman" w:cs="Times New Roman"/>
          <w:kern w:val="0"/>
          <w14:ligatures w14:val="none"/>
        </w:rPr>
        <w:t xml:space="preserve"> </w:t>
      </w:r>
      <w:r w:rsidR="00A5781F">
        <w:rPr>
          <w:rFonts w:eastAsia="Times New Roman" w:cs="Times New Roman"/>
          <w:kern w:val="0"/>
          <w14:ligatures w14:val="none"/>
        </w:rPr>
        <w:t xml:space="preserve">in 2029 </w:t>
      </w:r>
      <w:r w:rsidR="00435037">
        <w:rPr>
          <w:rFonts w:eastAsia="Times New Roman" w:cs="Times New Roman"/>
          <w:kern w:val="0"/>
          <w14:ligatures w14:val="none"/>
        </w:rPr>
        <w:t>to peak demand estimates</w:t>
      </w:r>
      <w:r w:rsidR="00A5781F">
        <w:rPr>
          <w:rFonts w:eastAsia="Times New Roman" w:cs="Times New Roman"/>
          <w:kern w:val="0"/>
          <w14:ligatures w14:val="none"/>
        </w:rPr>
        <w:t xml:space="preserve"> </w:t>
      </w:r>
      <w:r w:rsidR="00430B5F">
        <w:rPr>
          <w:rFonts w:eastAsia="Times New Roman" w:cs="Times New Roman"/>
          <w:kern w:val="0"/>
          <w14:ligatures w14:val="none"/>
        </w:rPr>
        <w:t xml:space="preserve">similar to those </w:t>
      </w:r>
      <w:r w:rsidR="00A5781F">
        <w:rPr>
          <w:rFonts w:eastAsia="Times New Roman" w:cs="Times New Roman"/>
          <w:kern w:val="0"/>
          <w14:ligatures w14:val="none"/>
        </w:rPr>
        <w:t>previously forecasted,</w:t>
      </w:r>
      <w:r w:rsidR="00435037">
        <w:rPr>
          <w:rFonts w:eastAsia="Times New Roman" w:cs="Times New Roman"/>
          <w:kern w:val="0"/>
          <w14:ligatures w14:val="none"/>
        </w:rPr>
        <w:t xml:space="preserve"> and then </w:t>
      </w:r>
      <w:r w:rsidR="00412509">
        <w:rPr>
          <w:rFonts w:eastAsia="Times New Roman" w:cs="Times New Roman"/>
          <w:kern w:val="0"/>
          <w14:ligatures w14:val="none"/>
        </w:rPr>
        <w:t>increase</w:t>
      </w:r>
      <w:r w:rsidR="00435037">
        <w:rPr>
          <w:rFonts w:eastAsia="Times New Roman" w:cs="Times New Roman"/>
          <w:kern w:val="0"/>
          <w14:ligatures w14:val="none"/>
        </w:rPr>
        <w:t>s</w:t>
      </w:r>
      <w:r w:rsidR="00412509">
        <w:rPr>
          <w:rFonts w:eastAsia="Times New Roman" w:cs="Times New Roman"/>
          <w:kern w:val="0"/>
          <w14:ligatures w14:val="none"/>
        </w:rPr>
        <w:t xml:space="preserve"> through the winter of 2030/2031</w:t>
      </w:r>
      <w:r w:rsidR="004E012E">
        <w:rPr>
          <w:rFonts w:eastAsia="Times New Roman" w:cs="Times New Roman"/>
          <w:kern w:val="0"/>
          <w14:ligatures w14:val="none"/>
        </w:rPr>
        <w:t xml:space="preserve"> and beyond</w:t>
      </w:r>
      <w:r w:rsidR="00412509">
        <w:rPr>
          <w:rFonts w:eastAsia="Times New Roman" w:cs="Times New Roman"/>
          <w:kern w:val="0"/>
          <w14:ligatures w14:val="none"/>
        </w:rPr>
        <w:t>.</w:t>
      </w:r>
      <w:r w:rsidR="00435037">
        <w:rPr>
          <w:rFonts w:eastAsia="Times New Roman" w:cs="Times New Roman"/>
          <w:kern w:val="0"/>
          <w14:ligatures w14:val="none"/>
        </w:rPr>
        <w:t xml:space="preserve"> </w:t>
      </w:r>
      <w:r w:rsidR="00FD78F7" w:rsidRPr="00FD78F7">
        <w:rPr>
          <w:rFonts w:eastAsia="Times New Roman" w:cs="Times New Roman"/>
          <w:kern w:val="0"/>
          <w14:ligatures w14:val="none"/>
        </w:rPr>
        <w:t xml:space="preserve">When the 2025 IRP was filed, the Company projected load growth of 8,205 MW from the winter of 2024/2025 to the winter of 2030/2031, and 7,577 MW from the winter of 2025/2026 to the winter of 2030/2031. </w:t>
      </w:r>
      <w:r w:rsidR="0049515A">
        <w:rPr>
          <w:rFonts w:eastAsia="Times New Roman" w:cs="Times New Roman"/>
          <w:kern w:val="0"/>
          <w14:ligatures w14:val="none"/>
        </w:rPr>
        <w:t>With</w:t>
      </w:r>
      <w:r w:rsidR="00FD78F7" w:rsidRPr="00FD78F7">
        <w:rPr>
          <w:rFonts w:eastAsia="Times New Roman" w:cs="Times New Roman"/>
          <w:kern w:val="0"/>
          <w14:ligatures w14:val="none"/>
        </w:rPr>
        <w:t xml:space="preserve"> the B2026 Load Forecast, the Company now anticipates load growth of 8,448 MW between the winter of 2025/2026 and the winter of 2030/2031.</w:t>
      </w:r>
      <w:r w:rsidR="00575F29">
        <w:rPr>
          <w:rFonts w:eastAsia="Times New Roman" w:cs="Times New Roman"/>
          <w:kern w:val="0"/>
          <w14:ligatures w14:val="none"/>
        </w:rPr>
        <w:t xml:space="preserve"> Table 2 </w:t>
      </w:r>
      <w:r w:rsidR="00F2643D">
        <w:rPr>
          <w:rFonts w:eastAsia="Times New Roman" w:cs="Times New Roman"/>
          <w:kern w:val="0"/>
          <w14:ligatures w14:val="none"/>
        </w:rPr>
        <w:t>identifies the Company’s projected summer peak demand for the same time periods for comparison.</w:t>
      </w:r>
    </w:p>
    <w:p w14:paraId="4DE99B2D" w14:textId="15394CD3" w:rsidR="004740DD" w:rsidRPr="00435037" w:rsidRDefault="00435037" w:rsidP="00E70B95">
      <w:pPr>
        <w:keepNext/>
        <w:spacing w:before="600" w:after="240" w:line="360" w:lineRule="auto"/>
        <w:ind w:left="720"/>
        <w:jc w:val="center"/>
        <w:outlineLvl w:val="1"/>
        <w:rPr>
          <w:rFonts w:eastAsia="Times New Roman" w:cs="Times New Roman"/>
          <w:b/>
          <w:bCs/>
          <w:kern w:val="0"/>
          <w14:ligatures w14:val="none"/>
        </w:rPr>
      </w:pPr>
      <w:r w:rsidRPr="00435037">
        <w:rPr>
          <w:rFonts w:eastAsia="Times New Roman" w:cs="Times New Roman"/>
          <w:b/>
          <w:bCs/>
          <w:kern w:val="0"/>
          <w14:ligatures w14:val="none"/>
        </w:rPr>
        <w:t>Table 1: Projected Winter Peak Demand</w:t>
      </w:r>
    </w:p>
    <w:tbl>
      <w:tblPr>
        <w:tblW w:w="8212" w:type="dxa"/>
        <w:tblInd w:w="1128" w:type="dxa"/>
        <w:tblCellMar>
          <w:left w:w="0" w:type="dxa"/>
          <w:right w:w="0" w:type="dxa"/>
        </w:tblCellMar>
        <w:tblLook w:val="0420" w:firstRow="1" w:lastRow="0" w:firstColumn="0" w:lastColumn="0" w:noHBand="0" w:noVBand="1"/>
      </w:tblPr>
      <w:tblGrid>
        <w:gridCol w:w="2053"/>
        <w:gridCol w:w="2053"/>
        <w:gridCol w:w="2053"/>
        <w:gridCol w:w="2053"/>
      </w:tblGrid>
      <w:tr w:rsidR="004740DD" w:rsidRPr="004740DD" w14:paraId="649D248B" w14:textId="77777777" w:rsidTr="004740DD">
        <w:trPr>
          <w:trHeight w:val="266"/>
        </w:trPr>
        <w:tc>
          <w:tcPr>
            <w:tcW w:w="2053" w:type="dxa"/>
            <w:tcBorders>
              <w:top w:val="single" w:sz="8" w:space="0" w:color="156082"/>
              <w:left w:val="single" w:sz="8" w:space="0" w:color="156082"/>
              <w:bottom w:val="single" w:sz="18" w:space="0" w:color="156082"/>
              <w:right w:val="single" w:sz="8" w:space="0" w:color="156082"/>
            </w:tcBorders>
            <w:tcMar>
              <w:top w:w="72" w:type="dxa"/>
              <w:left w:w="144" w:type="dxa"/>
              <w:bottom w:w="72" w:type="dxa"/>
              <w:right w:w="144" w:type="dxa"/>
            </w:tcMar>
            <w:vAlign w:val="center"/>
            <w:hideMark/>
          </w:tcPr>
          <w:p w14:paraId="7138BEE7" w14:textId="77777777" w:rsidR="004740DD" w:rsidRPr="00CF6D70" w:rsidRDefault="004740DD" w:rsidP="00435037">
            <w:pPr>
              <w:keepNext/>
              <w:jc w:val="center"/>
              <w:rPr>
                <w:rFonts w:eastAsia="Times New Roman" w:cs="Times New Roman"/>
                <w:b/>
                <w:bCs/>
                <w:color w:val="000000"/>
                <w:kern w:val="24"/>
                <w:sz w:val="22"/>
                <w:szCs w:val="22"/>
                <w14:ligatures w14:val="none"/>
              </w:rPr>
            </w:pPr>
            <w:r w:rsidRPr="004740DD">
              <w:rPr>
                <w:rFonts w:eastAsia="Times New Roman" w:cs="Times New Roman"/>
                <w:b/>
                <w:bCs/>
                <w:color w:val="000000"/>
                <w:kern w:val="24"/>
                <w:sz w:val="22"/>
                <w:szCs w:val="22"/>
                <w14:ligatures w14:val="none"/>
              </w:rPr>
              <w:t>Winter Peaks</w:t>
            </w:r>
          </w:p>
          <w:p w14:paraId="15F2F1AE" w14:textId="77777777" w:rsidR="00255DD8" w:rsidRPr="004740DD" w:rsidRDefault="00255DD8" w:rsidP="00435037">
            <w:pPr>
              <w:keepNext/>
              <w:jc w:val="center"/>
              <w:rPr>
                <w:rFonts w:ascii="Arial" w:eastAsia="Times New Roman" w:hAnsi="Arial" w:cs="Arial"/>
                <w:kern w:val="0"/>
                <w:sz w:val="22"/>
                <w:szCs w:val="22"/>
                <w14:ligatures w14:val="none"/>
              </w:rPr>
            </w:pPr>
          </w:p>
        </w:tc>
        <w:tc>
          <w:tcPr>
            <w:tcW w:w="2053" w:type="dxa"/>
            <w:tcBorders>
              <w:top w:val="single" w:sz="8" w:space="0" w:color="156082"/>
              <w:left w:val="single" w:sz="8" w:space="0" w:color="156082"/>
              <w:bottom w:val="single" w:sz="18" w:space="0" w:color="156082"/>
              <w:right w:val="single" w:sz="8" w:space="0" w:color="156082"/>
            </w:tcBorders>
            <w:tcMar>
              <w:top w:w="72" w:type="dxa"/>
              <w:left w:w="144" w:type="dxa"/>
              <w:bottom w:w="72" w:type="dxa"/>
              <w:right w:w="144" w:type="dxa"/>
            </w:tcMar>
            <w:vAlign w:val="center"/>
            <w:hideMark/>
          </w:tcPr>
          <w:p w14:paraId="242E5C01"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b/>
                <w:bCs/>
                <w:color w:val="000000"/>
                <w:kern w:val="24"/>
                <w:sz w:val="22"/>
                <w:szCs w:val="22"/>
                <w14:ligatures w14:val="none"/>
              </w:rPr>
              <w:t>B2025 Load Forecast</w:t>
            </w:r>
          </w:p>
        </w:tc>
        <w:tc>
          <w:tcPr>
            <w:tcW w:w="2053" w:type="dxa"/>
            <w:tcBorders>
              <w:top w:val="single" w:sz="8" w:space="0" w:color="156082"/>
              <w:left w:val="single" w:sz="8" w:space="0" w:color="156082"/>
              <w:bottom w:val="single" w:sz="18" w:space="0" w:color="156082"/>
              <w:right w:val="single" w:sz="8" w:space="0" w:color="156082"/>
            </w:tcBorders>
            <w:tcMar>
              <w:top w:w="72" w:type="dxa"/>
              <w:left w:w="144" w:type="dxa"/>
              <w:bottom w:w="72" w:type="dxa"/>
              <w:right w:w="144" w:type="dxa"/>
            </w:tcMar>
            <w:vAlign w:val="center"/>
            <w:hideMark/>
          </w:tcPr>
          <w:p w14:paraId="218C6A42"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b/>
                <w:bCs/>
                <w:color w:val="000000"/>
                <w:kern w:val="24"/>
                <w:sz w:val="22"/>
                <w:szCs w:val="22"/>
                <w14:ligatures w14:val="none"/>
              </w:rPr>
              <w:t>February 2025 Load Forecast</w:t>
            </w:r>
          </w:p>
        </w:tc>
        <w:tc>
          <w:tcPr>
            <w:tcW w:w="2053" w:type="dxa"/>
            <w:tcBorders>
              <w:top w:val="single" w:sz="8" w:space="0" w:color="156082"/>
              <w:left w:val="single" w:sz="8" w:space="0" w:color="156082"/>
              <w:bottom w:val="single" w:sz="18" w:space="0" w:color="156082"/>
              <w:right w:val="single" w:sz="8" w:space="0" w:color="156082"/>
            </w:tcBorders>
            <w:tcMar>
              <w:top w:w="72" w:type="dxa"/>
              <w:left w:w="144" w:type="dxa"/>
              <w:bottom w:w="72" w:type="dxa"/>
              <w:right w:w="144" w:type="dxa"/>
            </w:tcMar>
            <w:vAlign w:val="center"/>
            <w:hideMark/>
          </w:tcPr>
          <w:p w14:paraId="22D51BED"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b/>
                <w:bCs/>
                <w:color w:val="000000"/>
                <w:kern w:val="24"/>
                <w:sz w:val="22"/>
                <w:szCs w:val="22"/>
                <w14:ligatures w14:val="none"/>
              </w:rPr>
              <w:t>B2026 Load Forecast</w:t>
            </w:r>
          </w:p>
        </w:tc>
      </w:tr>
      <w:tr w:rsidR="004740DD" w:rsidRPr="004740DD" w14:paraId="2C87F390" w14:textId="77777777" w:rsidTr="004740DD">
        <w:trPr>
          <w:trHeight w:val="266"/>
        </w:trPr>
        <w:tc>
          <w:tcPr>
            <w:tcW w:w="2053" w:type="dxa"/>
            <w:tcBorders>
              <w:top w:val="single" w:sz="1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vAlign w:val="center"/>
            <w:hideMark/>
          </w:tcPr>
          <w:p w14:paraId="7B8FD357"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2025/2026</w:t>
            </w:r>
          </w:p>
        </w:tc>
        <w:tc>
          <w:tcPr>
            <w:tcW w:w="2053" w:type="dxa"/>
            <w:tcBorders>
              <w:top w:val="single" w:sz="1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vAlign w:val="center"/>
            <w:hideMark/>
          </w:tcPr>
          <w:p w14:paraId="57ABB18E"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16,892</w:t>
            </w:r>
          </w:p>
        </w:tc>
        <w:tc>
          <w:tcPr>
            <w:tcW w:w="2053" w:type="dxa"/>
            <w:tcBorders>
              <w:top w:val="single" w:sz="1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vAlign w:val="center"/>
            <w:hideMark/>
          </w:tcPr>
          <w:p w14:paraId="70C785A6"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16,750</w:t>
            </w:r>
          </w:p>
        </w:tc>
        <w:tc>
          <w:tcPr>
            <w:tcW w:w="2053" w:type="dxa"/>
            <w:tcBorders>
              <w:top w:val="single" w:sz="1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vAlign w:val="center"/>
            <w:hideMark/>
          </w:tcPr>
          <w:p w14:paraId="315F352E"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16,617</w:t>
            </w:r>
          </w:p>
        </w:tc>
      </w:tr>
      <w:tr w:rsidR="004740DD" w:rsidRPr="004740DD" w14:paraId="2421AF67" w14:textId="77777777" w:rsidTr="004740DD">
        <w:trPr>
          <w:trHeight w:val="270"/>
        </w:trPr>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vAlign w:val="center"/>
            <w:hideMark/>
          </w:tcPr>
          <w:p w14:paraId="7697AA95"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2026/2027</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vAlign w:val="center"/>
            <w:hideMark/>
          </w:tcPr>
          <w:p w14:paraId="33781D13"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18,334</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vAlign w:val="center"/>
            <w:hideMark/>
          </w:tcPr>
          <w:p w14:paraId="220040FD"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17,808</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vAlign w:val="center"/>
            <w:hideMark/>
          </w:tcPr>
          <w:p w14:paraId="7EC9F0A4"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17,507</w:t>
            </w:r>
          </w:p>
        </w:tc>
      </w:tr>
      <w:tr w:rsidR="004740DD" w:rsidRPr="004740DD" w14:paraId="1051B5DA" w14:textId="77777777" w:rsidTr="004740DD">
        <w:trPr>
          <w:trHeight w:val="266"/>
        </w:trPr>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vAlign w:val="center"/>
            <w:hideMark/>
          </w:tcPr>
          <w:p w14:paraId="3B52C495"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2027/2028</w:t>
            </w:r>
          </w:p>
        </w:tc>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vAlign w:val="center"/>
            <w:hideMark/>
          </w:tcPr>
          <w:p w14:paraId="714C4A83"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20,320</w:t>
            </w:r>
          </w:p>
        </w:tc>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vAlign w:val="center"/>
            <w:hideMark/>
          </w:tcPr>
          <w:p w14:paraId="16D3813F"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19,501</w:t>
            </w:r>
          </w:p>
        </w:tc>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vAlign w:val="center"/>
            <w:hideMark/>
          </w:tcPr>
          <w:p w14:paraId="4B1218E4"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19,717</w:t>
            </w:r>
          </w:p>
        </w:tc>
      </w:tr>
      <w:tr w:rsidR="004740DD" w:rsidRPr="004740DD" w14:paraId="6A756AD3" w14:textId="77777777" w:rsidTr="004740DD">
        <w:trPr>
          <w:trHeight w:val="266"/>
        </w:trPr>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vAlign w:val="center"/>
            <w:hideMark/>
          </w:tcPr>
          <w:p w14:paraId="29BA2990"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2028/2029</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vAlign w:val="center"/>
            <w:hideMark/>
          </w:tcPr>
          <w:p w14:paraId="65D94A15"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22,168</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vAlign w:val="center"/>
            <w:hideMark/>
          </w:tcPr>
          <w:p w14:paraId="5BFC007D"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21,696</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vAlign w:val="center"/>
            <w:hideMark/>
          </w:tcPr>
          <w:p w14:paraId="6DAB94B9"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21,975</w:t>
            </w:r>
          </w:p>
        </w:tc>
      </w:tr>
      <w:tr w:rsidR="004740DD" w:rsidRPr="004740DD" w14:paraId="7E2B11A7" w14:textId="77777777" w:rsidTr="004740DD">
        <w:trPr>
          <w:trHeight w:val="266"/>
        </w:trPr>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vAlign w:val="center"/>
            <w:hideMark/>
          </w:tcPr>
          <w:p w14:paraId="359016F7"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2029/2030</w:t>
            </w:r>
          </w:p>
        </w:tc>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vAlign w:val="center"/>
            <w:hideMark/>
          </w:tcPr>
          <w:p w14:paraId="73CDD44C"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23,612</w:t>
            </w:r>
          </w:p>
        </w:tc>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vAlign w:val="center"/>
            <w:hideMark/>
          </w:tcPr>
          <w:p w14:paraId="3A566E42"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23,517</w:t>
            </w:r>
          </w:p>
        </w:tc>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vAlign w:val="center"/>
            <w:hideMark/>
          </w:tcPr>
          <w:p w14:paraId="20D09D31"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23,701</w:t>
            </w:r>
          </w:p>
        </w:tc>
      </w:tr>
      <w:tr w:rsidR="004740DD" w:rsidRPr="004740DD" w14:paraId="3AB50937" w14:textId="77777777" w:rsidTr="004740DD">
        <w:trPr>
          <w:trHeight w:val="266"/>
        </w:trPr>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vAlign w:val="center"/>
            <w:hideMark/>
          </w:tcPr>
          <w:p w14:paraId="55511DFE"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2030/2031</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vAlign w:val="center"/>
            <w:hideMark/>
          </w:tcPr>
          <w:p w14:paraId="23F86986"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24,469</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vAlign w:val="center"/>
            <w:hideMark/>
          </w:tcPr>
          <w:p w14:paraId="0BF501C4"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24,769</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vAlign w:val="center"/>
            <w:hideMark/>
          </w:tcPr>
          <w:p w14:paraId="515165A3" w14:textId="77777777" w:rsidR="004740DD" w:rsidRPr="004740DD" w:rsidRDefault="004740DD" w:rsidP="00435037">
            <w:pPr>
              <w:keepNext/>
              <w:jc w:val="center"/>
              <w:rPr>
                <w:rFonts w:ascii="Arial" w:eastAsia="Times New Roman" w:hAnsi="Arial" w:cs="Arial"/>
                <w:kern w:val="0"/>
                <w:sz w:val="22"/>
                <w:szCs w:val="22"/>
                <w14:ligatures w14:val="none"/>
              </w:rPr>
            </w:pPr>
            <w:r w:rsidRPr="004740DD">
              <w:rPr>
                <w:rFonts w:eastAsia="Times New Roman" w:cs="Times New Roman"/>
                <w:color w:val="000000"/>
                <w:kern w:val="24"/>
                <w:sz w:val="22"/>
                <w:szCs w:val="22"/>
                <w14:ligatures w14:val="none"/>
              </w:rPr>
              <w:t>25,065</w:t>
            </w:r>
          </w:p>
        </w:tc>
      </w:tr>
    </w:tbl>
    <w:tbl>
      <w:tblPr>
        <w:tblpPr w:leftFromText="180" w:rightFromText="180" w:vertAnchor="text" w:horzAnchor="margin" w:tblpXSpec="right" w:tblpY="1289"/>
        <w:tblW w:w="8212" w:type="dxa"/>
        <w:tblCellMar>
          <w:left w:w="0" w:type="dxa"/>
          <w:right w:w="0" w:type="dxa"/>
        </w:tblCellMar>
        <w:tblLook w:val="0420" w:firstRow="1" w:lastRow="0" w:firstColumn="0" w:lastColumn="0" w:noHBand="0" w:noVBand="1"/>
      </w:tblPr>
      <w:tblGrid>
        <w:gridCol w:w="2053"/>
        <w:gridCol w:w="2053"/>
        <w:gridCol w:w="2053"/>
        <w:gridCol w:w="2053"/>
      </w:tblGrid>
      <w:tr w:rsidR="00E70B95" w:rsidRPr="004740DD" w14:paraId="5F9ACFC2" w14:textId="77777777" w:rsidTr="00E70B95">
        <w:trPr>
          <w:trHeight w:val="266"/>
        </w:trPr>
        <w:tc>
          <w:tcPr>
            <w:tcW w:w="2053" w:type="dxa"/>
            <w:tcBorders>
              <w:top w:val="single" w:sz="8" w:space="0" w:color="156082"/>
              <w:left w:val="single" w:sz="8" w:space="0" w:color="156082"/>
              <w:bottom w:val="single" w:sz="18" w:space="0" w:color="156082"/>
              <w:right w:val="single" w:sz="8" w:space="0" w:color="156082"/>
            </w:tcBorders>
            <w:tcMar>
              <w:top w:w="72" w:type="dxa"/>
              <w:left w:w="144" w:type="dxa"/>
              <w:bottom w:w="72" w:type="dxa"/>
              <w:right w:w="144" w:type="dxa"/>
            </w:tcMar>
            <w:vAlign w:val="center"/>
            <w:hideMark/>
          </w:tcPr>
          <w:p w14:paraId="70EE5418" w14:textId="77777777" w:rsidR="00E70B95" w:rsidRPr="00CF6D70" w:rsidRDefault="00E70B95" w:rsidP="00E70B95">
            <w:pPr>
              <w:keepNext/>
              <w:jc w:val="center"/>
              <w:rPr>
                <w:rFonts w:eastAsia="Times New Roman" w:cs="Times New Roman"/>
                <w:b/>
                <w:bCs/>
                <w:color w:val="000000"/>
                <w:kern w:val="24"/>
                <w:sz w:val="22"/>
                <w:szCs w:val="22"/>
                <w14:ligatures w14:val="none"/>
              </w:rPr>
            </w:pPr>
            <w:r>
              <w:rPr>
                <w:rFonts w:eastAsia="Times New Roman" w:cs="Times New Roman"/>
                <w:b/>
                <w:bCs/>
                <w:color w:val="000000"/>
                <w:kern w:val="24"/>
                <w:sz w:val="22"/>
                <w:szCs w:val="22"/>
                <w14:ligatures w14:val="none"/>
              </w:rPr>
              <w:t>Summer</w:t>
            </w:r>
            <w:r w:rsidRPr="004740DD">
              <w:rPr>
                <w:rFonts w:eastAsia="Times New Roman" w:cs="Times New Roman"/>
                <w:b/>
                <w:bCs/>
                <w:color w:val="000000"/>
                <w:kern w:val="24"/>
                <w:sz w:val="22"/>
                <w:szCs w:val="22"/>
                <w14:ligatures w14:val="none"/>
              </w:rPr>
              <w:t xml:space="preserve"> Peaks</w:t>
            </w:r>
          </w:p>
          <w:p w14:paraId="021D0EB0" w14:textId="77777777" w:rsidR="00E70B95" w:rsidRPr="004740DD" w:rsidRDefault="00E70B95" w:rsidP="00E70B95">
            <w:pPr>
              <w:keepNext/>
              <w:jc w:val="center"/>
              <w:rPr>
                <w:rFonts w:ascii="Arial" w:eastAsia="Times New Roman" w:hAnsi="Arial" w:cs="Arial"/>
                <w:kern w:val="0"/>
                <w:sz w:val="22"/>
                <w:szCs w:val="22"/>
                <w14:ligatures w14:val="none"/>
              </w:rPr>
            </w:pPr>
          </w:p>
        </w:tc>
        <w:tc>
          <w:tcPr>
            <w:tcW w:w="2053" w:type="dxa"/>
            <w:tcBorders>
              <w:top w:val="single" w:sz="8" w:space="0" w:color="156082"/>
              <w:left w:val="single" w:sz="8" w:space="0" w:color="156082"/>
              <w:bottom w:val="single" w:sz="18" w:space="0" w:color="156082"/>
              <w:right w:val="single" w:sz="8" w:space="0" w:color="156082"/>
            </w:tcBorders>
            <w:tcMar>
              <w:top w:w="72" w:type="dxa"/>
              <w:left w:w="144" w:type="dxa"/>
              <w:bottom w:w="72" w:type="dxa"/>
              <w:right w:w="144" w:type="dxa"/>
            </w:tcMar>
            <w:vAlign w:val="center"/>
            <w:hideMark/>
          </w:tcPr>
          <w:p w14:paraId="2FC9340E" w14:textId="77777777" w:rsidR="00E70B95" w:rsidRPr="004740DD" w:rsidRDefault="00E70B95" w:rsidP="00E70B95">
            <w:pPr>
              <w:keepNext/>
              <w:jc w:val="center"/>
              <w:rPr>
                <w:rFonts w:ascii="Arial" w:eastAsia="Times New Roman" w:hAnsi="Arial" w:cs="Arial"/>
                <w:kern w:val="0"/>
                <w:sz w:val="22"/>
                <w:szCs w:val="22"/>
                <w14:ligatures w14:val="none"/>
              </w:rPr>
            </w:pPr>
            <w:r w:rsidRPr="004740DD">
              <w:rPr>
                <w:rFonts w:eastAsia="Times New Roman" w:cs="Times New Roman"/>
                <w:b/>
                <w:bCs/>
                <w:color w:val="000000"/>
                <w:kern w:val="24"/>
                <w:sz w:val="22"/>
                <w:szCs w:val="22"/>
                <w14:ligatures w14:val="none"/>
              </w:rPr>
              <w:t>B2025 Load Forecast</w:t>
            </w:r>
          </w:p>
        </w:tc>
        <w:tc>
          <w:tcPr>
            <w:tcW w:w="2053" w:type="dxa"/>
            <w:tcBorders>
              <w:top w:val="single" w:sz="8" w:space="0" w:color="156082"/>
              <w:left w:val="single" w:sz="8" w:space="0" w:color="156082"/>
              <w:bottom w:val="single" w:sz="18" w:space="0" w:color="156082"/>
              <w:right w:val="single" w:sz="8" w:space="0" w:color="156082"/>
            </w:tcBorders>
            <w:tcMar>
              <w:top w:w="72" w:type="dxa"/>
              <w:left w:w="144" w:type="dxa"/>
              <w:bottom w:w="72" w:type="dxa"/>
              <w:right w:w="144" w:type="dxa"/>
            </w:tcMar>
            <w:vAlign w:val="center"/>
            <w:hideMark/>
          </w:tcPr>
          <w:p w14:paraId="54DEC6D1" w14:textId="77777777" w:rsidR="00E70B95" w:rsidRPr="004740DD" w:rsidRDefault="00E70B95" w:rsidP="00E70B95">
            <w:pPr>
              <w:keepNext/>
              <w:jc w:val="center"/>
              <w:rPr>
                <w:rFonts w:ascii="Arial" w:eastAsia="Times New Roman" w:hAnsi="Arial" w:cs="Arial"/>
                <w:kern w:val="0"/>
                <w:sz w:val="22"/>
                <w:szCs w:val="22"/>
                <w14:ligatures w14:val="none"/>
              </w:rPr>
            </w:pPr>
            <w:r w:rsidRPr="004740DD">
              <w:rPr>
                <w:rFonts w:eastAsia="Times New Roman" w:cs="Times New Roman"/>
                <w:b/>
                <w:bCs/>
                <w:color w:val="000000"/>
                <w:kern w:val="24"/>
                <w:sz w:val="22"/>
                <w:szCs w:val="22"/>
                <w14:ligatures w14:val="none"/>
              </w:rPr>
              <w:t>February 2025 Load Forecast</w:t>
            </w:r>
          </w:p>
        </w:tc>
        <w:tc>
          <w:tcPr>
            <w:tcW w:w="2053" w:type="dxa"/>
            <w:tcBorders>
              <w:top w:val="single" w:sz="8" w:space="0" w:color="156082"/>
              <w:left w:val="single" w:sz="8" w:space="0" w:color="156082"/>
              <w:bottom w:val="single" w:sz="18" w:space="0" w:color="156082"/>
              <w:right w:val="single" w:sz="8" w:space="0" w:color="156082"/>
            </w:tcBorders>
            <w:tcMar>
              <w:top w:w="72" w:type="dxa"/>
              <w:left w:w="144" w:type="dxa"/>
              <w:bottom w:w="72" w:type="dxa"/>
              <w:right w:w="144" w:type="dxa"/>
            </w:tcMar>
            <w:vAlign w:val="center"/>
            <w:hideMark/>
          </w:tcPr>
          <w:p w14:paraId="017E2695" w14:textId="77777777" w:rsidR="00E70B95" w:rsidRPr="004740DD" w:rsidRDefault="00E70B95" w:rsidP="00E70B95">
            <w:pPr>
              <w:keepNext/>
              <w:jc w:val="center"/>
              <w:rPr>
                <w:rFonts w:ascii="Arial" w:eastAsia="Times New Roman" w:hAnsi="Arial" w:cs="Arial"/>
                <w:kern w:val="0"/>
                <w:sz w:val="22"/>
                <w:szCs w:val="22"/>
                <w14:ligatures w14:val="none"/>
              </w:rPr>
            </w:pPr>
            <w:r w:rsidRPr="004740DD">
              <w:rPr>
                <w:rFonts w:eastAsia="Times New Roman" w:cs="Times New Roman"/>
                <w:b/>
                <w:bCs/>
                <w:color w:val="000000"/>
                <w:kern w:val="24"/>
                <w:sz w:val="22"/>
                <w:szCs w:val="22"/>
                <w14:ligatures w14:val="none"/>
              </w:rPr>
              <w:t>B2026 Load Forecast</w:t>
            </w:r>
          </w:p>
        </w:tc>
      </w:tr>
      <w:tr w:rsidR="00E70B95" w:rsidRPr="004740DD" w14:paraId="085F2CE7" w14:textId="77777777" w:rsidTr="00E70B95">
        <w:trPr>
          <w:trHeight w:val="266"/>
        </w:trPr>
        <w:tc>
          <w:tcPr>
            <w:tcW w:w="2053" w:type="dxa"/>
            <w:tcBorders>
              <w:top w:val="single" w:sz="1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hideMark/>
          </w:tcPr>
          <w:p w14:paraId="51213711"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2026</w:t>
            </w:r>
          </w:p>
        </w:tc>
        <w:tc>
          <w:tcPr>
            <w:tcW w:w="2053" w:type="dxa"/>
            <w:tcBorders>
              <w:top w:val="single" w:sz="1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hideMark/>
          </w:tcPr>
          <w:p w14:paraId="024A7A92"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18,770</w:t>
            </w:r>
          </w:p>
        </w:tc>
        <w:tc>
          <w:tcPr>
            <w:tcW w:w="2053" w:type="dxa"/>
            <w:tcBorders>
              <w:top w:val="single" w:sz="1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hideMark/>
          </w:tcPr>
          <w:p w14:paraId="7E4CDC05"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18,480</w:t>
            </w:r>
          </w:p>
        </w:tc>
        <w:tc>
          <w:tcPr>
            <w:tcW w:w="2053" w:type="dxa"/>
            <w:tcBorders>
              <w:top w:val="single" w:sz="1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hideMark/>
          </w:tcPr>
          <w:p w14:paraId="65A1B9BB"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18,151</w:t>
            </w:r>
          </w:p>
        </w:tc>
      </w:tr>
      <w:tr w:rsidR="00E70B95" w:rsidRPr="004740DD" w14:paraId="65D7C02E" w14:textId="77777777" w:rsidTr="00E70B95">
        <w:trPr>
          <w:trHeight w:val="270"/>
        </w:trPr>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hideMark/>
          </w:tcPr>
          <w:p w14:paraId="464A57F5"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2027</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hideMark/>
          </w:tcPr>
          <w:p w14:paraId="2D1D3B21"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20,552</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hideMark/>
          </w:tcPr>
          <w:p w14:paraId="557234C2"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19,971</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hideMark/>
          </w:tcPr>
          <w:p w14:paraId="195ED32A"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19,796</w:t>
            </w:r>
          </w:p>
        </w:tc>
      </w:tr>
      <w:tr w:rsidR="00E70B95" w:rsidRPr="004740DD" w14:paraId="3A80B607" w14:textId="77777777" w:rsidTr="00E70B95">
        <w:trPr>
          <w:trHeight w:val="266"/>
        </w:trPr>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hideMark/>
          </w:tcPr>
          <w:p w14:paraId="20F4A152"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2028</w:t>
            </w:r>
          </w:p>
        </w:tc>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hideMark/>
          </w:tcPr>
          <w:p w14:paraId="63DD7CE3"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22,730</w:t>
            </w:r>
          </w:p>
        </w:tc>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hideMark/>
          </w:tcPr>
          <w:p w14:paraId="430CEFD9"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21,981</w:t>
            </w:r>
          </w:p>
        </w:tc>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hideMark/>
          </w:tcPr>
          <w:p w14:paraId="625A3A70"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22,101</w:t>
            </w:r>
          </w:p>
        </w:tc>
      </w:tr>
      <w:tr w:rsidR="00E70B95" w:rsidRPr="004740DD" w14:paraId="1C1BDE02" w14:textId="77777777" w:rsidTr="00E70B95">
        <w:trPr>
          <w:trHeight w:val="266"/>
        </w:trPr>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hideMark/>
          </w:tcPr>
          <w:p w14:paraId="76D3EE20"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2029</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hideMark/>
          </w:tcPr>
          <w:p w14:paraId="3B633BAF"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24,621</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hideMark/>
          </w:tcPr>
          <w:p w14:paraId="68F57E5D"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24,373</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hideMark/>
          </w:tcPr>
          <w:p w14:paraId="2CFDB52A"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24,229</w:t>
            </w:r>
          </w:p>
        </w:tc>
      </w:tr>
      <w:tr w:rsidR="00E70B95" w:rsidRPr="004740DD" w14:paraId="014A8626" w14:textId="77777777" w:rsidTr="00E70B95">
        <w:trPr>
          <w:trHeight w:val="266"/>
        </w:trPr>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hideMark/>
          </w:tcPr>
          <w:p w14:paraId="7420ACB8"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2030</w:t>
            </w:r>
          </w:p>
        </w:tc>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hideMark/>
          </w:tcPr>
          <w:p w14:paraId="248EFF50"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25,841</w:t>
            </w:r>
          </w:p>
        </w:tc>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hideMark/>
          </w:tcPr>
          <w:p w14:paraId="1CE56C44"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25,934</w:t>
            </w:r>
          </w:p>
        </w:tc>
        <w:tc>
          <w:tcPr>
            <w:tcW w:w="2053" w:type="dxa"/>
            <w:tcBorders>
              <w:top w:val="single" w:sz="8" w:space="0" w:color="156082"/>
              <w:left w:val="single" w:sz="8" w:space="0" w:color="156082"/>
              <w:bottom w:val="single" w:sz="8" w:space="0" w:color="156082"/>
              <w:right w:val="single" w:sz="8" w:space="0" w:color="156082"/>
            </w:tcBorders>
            <w:shd w:val="clear" w:color="auto" w:fill="E7EAED"/>
            <w:tcMar>
              <w:top w:w="72" w:type="dxa"/>
              <w:left w:w="144" w:type="dxa"/>
              <w:bottom w:w="72" w:type="dxa"/>
              <w:right w:w="144" w:type="dxa"/>
            </w:tcMar>
            <w:hideMark/>
          </w:tcPr>
          <w:p w14:paraId="28773C21"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25,845</w:t>
            </w:r>
          </w:p>
        </w:tc>
      </w:tr>
      <w:tr w:rsidR="00E70B95" w:rsidRPr="004740DD" w14:paraId="3DF50491" w14:textId="77777777" w:rsidTr="00E70B95">
        <w:trPr>
          <w:trHeight w:val="266"/>
        </w:trPr>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hideMark/>
          </w:tcPr>
          <w:p w14:paraId="23091036"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2031</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hideMark/>
          </w:tcPr>
          <w:p w14:paraId="2DBFA822"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26,554</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hideMark/>
          </w:tcPr>
          <w:p w14:paraId="2CA1EE64"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27,081</w:t>
            </w:r>
          </w:p>
        </w:tc>
        <w:tc>
          <w:tcPr>
            <w:tcW w:w="2053" w:type="dxa"/>
            <w:tcBorders>
              <w:top w:val="single" w:sz="8" w:space="0" w:color="156082"/>
              <w:left w:val="single" w:sz="8" w:space="0" w:color="156082"/>
              <w:bottom w:val="single" w:sz="8" w:space="0" w:color="156082"/>
              <w:right w:val="single" w:sz="8" w:space="0" w:color="156082"/>
            </w:tcBorders>
            <w:tcMar>
              <w:top w:w="72" w:type="dxa"/>
              <w:left w:w="144" w:type="dxa"/>
              <w:bottom w:w="72" w:type="dxa"/>
              <w:right w:w="144" w:type="dxa"/>
            </w:tcMar>
            <w:hideMark/>
          </w:tcPr>
          <w:p w14:paraId="5B433FD7" w14:textId="77777777" w:rsidR="00E70B95" w:rsidRPr="004740DD" w:rsidRDefault="00E70B95" w:rsidP="00E70B95">
            <w:pPr>
              <w:keepNext/>
              <w:jc w:val="center"/>
              <w:rPr>
                <w:rFonts w:ascii="Arial" w:eastAsia="Times New Roman" w:hAnsi="Arial" w:cs="Arial"/>
                <w:kern w:val="0"/>
                <w:sz w:val="22"/>
                <w:szCs w:val="22"/>
                <w14:ligatures w14:val="none"/>
              </w:rPr>
            </w:pPr>
            <w:r w:rsidRPr="00C7671F">
              <w:t>26,979</w:t>
            </w:r>
          </w:p>
        </w:tc>
      </w:tr>
    </w:tbl>
    <w:p w14:paraId="5D2E5277" w14:textId="46934E08" w:rsidR="008456B1" w:rsidRPr="00435037" w:rsidRDefault="008456B1" w:rsidP="00E70B95">
      <w:pPr>
        <w:spacing w:before="600" w:after="240" w:line="360" w:lineRule="auto"/>
        <w:ind w:left="720"/>
        <w:jc w:val="center"/>
        <w:outlineLvl w:val="1"/>
        <w:rPr>
          <w:rFonts w:eastAsia="Times New Roman" w:cs="Times New Roman"/>
          <w:b/>
          <w:bCs/>
          <w:kern w:val="0"/>
          <w14:ligatures w14:val="none"/>
        </w:rPr>
      </w:pPr>
      <w:r w:rsidRPr="00435037">
        <w:rPr>
          <w:rFonts w:eastAsia="Times New Roman" w:cs="Times New Roman"/>
          <w:b/>
          <w:bCs/>
          <w:kern w:val="0"/>
          <w14:ligatures w14:val="none"/>
        </w:rPr>
        <w:t xml:space="preserve">Table </w:t>
      </w:r>
      <w:r w:rsidR="00656F7D">
        <w:rPr>
          <w:rFonts w:eastAsia="Times New Roman" w:cs="Times New Roman"/>
          <w:b/>
          <w:bCs/>
          <w:kern w:val="0"/>
          <w14:ligatures w14:val="none"/>
        </w:rPr>
        <w:t>2</w:t>
      </w:r>
      <w:r w:rsidRPr="00435037">
        <w:rPr>
          <w:rFonts w:eastAsia="Times New Roman" w:cs="Times New Roman"/>
          <w:b/>
          <w:bCs/>
          <w:kern w:val="0"/>
          <w14:ligatures w14:val="none"/>
        </w:rPr>
        <w:t xml:space="preserve">: Projected </w:t>
      </w:r>
      <w:r>
        <w:rPr>
          <w:rFonts w:eastAsia="Times New Roman" w:cs="Times New Roman"/>
          <w:b/>
          <w:bCs/>
          <w:kern w:val="0"/>
          <w14:ligatures w14:val="none"/>
        </w:rPr>
        <w:t>Summer</w:t>
      </w:r>
      <w:r w:rsidRPr="00435037">
        <w:rPr>
          <w:rFonts w:eastAsia="Times New Roman" w:cs="Times New Roman"/>
          <w:b/>
          <w:bCs/>
          <w:kern w:val="0"/>
          <w14:ligatures w14:val="none"/>
        </w:rPr>
        <w:t xml:space="preserve"> Peak Demand</w:t>
      </w:r>
    </w:p>
    <w:p w14:paraId="66328D71" w14:textId="1B2BF893" w:rsidR="00CF6D70" w:rsidRPr="00CF6D70" w:rsidRDefault="00CF6D70" w:rsidP="00E70B95">
      <w:pPr>
        <w:keepNext/>
        <w:spacing w:before="360" w:after="120"/>
        <w:ind w:left="720" w:hanging="720"/>
        <w:jc w:val="center"/>
        <w:outlineLvl w:val="1"/>
        <w:rPr>
          <w:rFonts w:eastAsia="Times New Roman" w:cs="Times New Roman"/>
          <w:b/>
          <w:bCs/>
          <w:kern w:val="0"/>
          <w14:ligatures w14:val="none"/>
        </w:rPr>
      </w:pPr>
      <w:r w:rsidRPr="00CF6D70">
        <w:rPr>
          <w:rFonts w:eastAsia="Times New Roman" w:cs="Times New Roman"/>
          <w:b/>
          <w:bCs/>
          <w:kern w:val="0"/>
          <w14:ligatures w14:val="none"/>
        </w:rPr>
        <w:t xml:space="preserve">Figure </w:t>
      </w:r>
      <w:r w:rsidR="00F2643D">
        <w:rPr>
          <w:rFonts w:eastAsia="Times New Roman" w:cs="Times New Roman"/>
          <w:b/>
          <w:bCs/>
          <w:kern w:val="0"/>
          <w14:ligatures w14:val="none"/>
        </w:rPr>
        <w:t>2</w:t>
      </w:r>
      <w:r w:rsidRPr="00CF6D70">
        <w:rPr>
          <w:rFonts w:eastAsia="Times New Roman" w:cs="Times New Roman"/>
          <w:b/>
          <w:bCs/>
          <w:kern w:val="0"/>
          <w14:ligatures w14:val="none"/>
        </w:rPr>
        <w:t>: Winter Peak Comparison</w:t>
      </w:r>
    </w:p>
    <w:p w14:paraId="2A71EDEC" w14:textId="7B16A13C" w:rsidR="00460035" w:rsidRDefault="00460035" w:rsidP="00CF6D70">
      <w:pPr>
        <w:spacing w:before="360" w:after="240" w:line="360" w:lineRule="auto"/>
        <w:ind w:left="720"/>
        <w:jc w:val="both"/>
        <w:outlineLvl w:val="1"/>
        <w:rPr>
          <w:rFonts w:eastAsia="Times New Roman" w:cs="Times New Roman"/>
          <w:kern w:val="0"/>
          <w14:ligatures w14:val="none"/>
        </w:rPr>
      </w:pPr>
      <w:r>
        <w:rPr>
          <w:rFonts w:eastAsia="Times New Roman" w:cs="Times New Roman"/>
          <w:noProof/>
          <w:kern w:val="0"/>
          <w14:ligatures w14:val="none"/>
        </w:rPr>
        <w:drawing>
          <wp:inline distT="0" distB="0" distL="0" distR="0" wp14:anchorId="7DE36D40" wp14:editId="17CEFEEE">
            <wp:extent cx="5426075" cy="3152140"/>
            <wp:effectExtent l="0" t="0" r="3175" b="0"/>
            <wp:docPr id="204260346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6075" cy="3152140"/>
                    </a:xfrm>
                    <a:prstGeom prst="rect">
                      <a:avLst/>
                    </a:prstGeom>
                    <a:noFill/>
                  </pic:spPr>
                </pic:pic>
              </a:graphicData>
            </a:graphic>
          </wp:inline>
        </w:drawing>
      </w:r>
    </w:p>
    <w:p w14:paraId="71E59C6D" w14:textId="26683F21" w:rsidR="00412509" w:rsidRDefault="00A5781F" w:rsidP="00CF6D70">
      <w:pPr>
        <w:spacing w:before="360" w:after="240" w:line="360" w:lineRule="auto"/>
        <w:ind w:left="720"/>
        <w:jc w:val="both"/>
        <w:outlineLvl w:val="1"/>
        <w:rPr>
          <w:rFonts w:eastAsia="Times New Roman" w:cs="Times New Roman"/>
          <w:kern w:val="0"/>
          <w14:ligatures w14:val="none"/>
        </w:rPr>
      </w:pPr>
      <w:r>
        <w:rPr>
          <w:rFonts w:eastAsia="Times New Roman" w:cs="Times New Roman"/>
          <w:kern w:val="0"/>
          <w14:ligatures w14:val="none"/>
        </w:rPr>
        <w:t>A comparison of projected peak demands fr</w:t>
      </w:r>
      <w:r w:rsidR="00514E21">
        <w:rPr>
          <w:rFonts w:eastAsia="Times New Roman" w:cs="Times New Roman"/>
          <w:kern w:val="0"/>
          <w14:ligatures w14:val="none"/>
        </w:rPr>
        <w:t>o</w:t>
      </w:r>
      <w:r>
        <w:rPr>
          <w:rFonts w:eastAsia="Times New Roman" w:cs="Times New Roman"/>
          <w:kern w:val="0"/>
          <w14:ligatures w14:val="none"/>
        </w:rPr>
        <w:t>m the 2025 IRP, the February 2025 Load Forecast, and the B2026 Load Forecast for the 20-year period spanning the winter of 2025/2026</w:t>
      </w:r>
      <w:r w:rsidR="003A355D">
        <w:rPr>
          <w:rFonts w:eastAsia="Times New Roman" w:cs="Times New Roman"/>
          <w:kern w:val="0"/>
          <w14:ligatures w14:val="none"/>
        </w:rPr>
        <w:t xml:space="preserve"> </w:t>
      </w:r>
      <w:r w:rsidR="00677E27">
        <w:rPr>
          <w:rFonts w:eastAsia="Times New Roman" w:cs="Times New Roman"/>
          <w:kern w:val="0"/>
          <w14:ligatures w14:val="none"/>
        </w:rPr>
        <w:t>(denoted as 2026)</w:t>
      </w:r>
      <w:r w:rsidR="003A355D">
        <w:rPr>
          <w:rFonts w:eastAsia="Times New Roman" w:cs="Times New Roman"/>
          <w:kern w:val="0"/>
          <w14:ligatures w14:val="none"/>
        </w:rPr>
        <w:t xml:space="preserve"> through the winter of 2045/2046 </w:t>
      </w:r>
      <w:r w:rsidR="00AA1E37">
        <w:rPr>
          <w:rFonts w:eastAsia="Times New Roman" w:cs="Times New Roman"/>
          <w:kern w:val="0"/>
          <w14:ligatures w14:val="none"/>
        </w:rPr>
        <w:t xml:space="preserve">(denoted as 2046) </w:t>
      </w:r>
      <w:r w:rsidR="003A355D">
        <w:rPr>
          <w:rFonts w:eastAsia="Times New Roman" w:cs="Times New Roman"/>
          <w:kern w:val="0"/>
          <w14:ligatures w14:val="none"/>
        </w:rPr>
        <w:t xml:space="preserve">is provided in </w:t>
      </w:r>
      <w:r w:rsidR="003A355D" w:rsidRPr="00514E21">
        <w:rPr>
          <w:rFonts w:eastAsia="Times New Roman" w:cs="Times New Roman"/>
          <w:kern w:val="0"/>
          <w14:ligatures w14:val="none"/>
        </w:rPr>
        <w:t>Figure</w:t>
      </w:r>
      <w:r w:rsidR="00514E21" w:rsidRPr="00514E21">
        <w:rPr>
          <w:rFonts w:eastAsia="Times New Roman" w:cs="Times New Roman"/>
          <w:kern w:val="0"/>
          <w14:ligatures w14:val="none"/>
        </w:rPr>
        <w:t>s</w:t>
      </w:r>
      <w:r w:rsidR="003A355D" w:rsidRPr="00514E21">
        <w:rPr>
          <w:rFonts w:eastAsia="Times New Roman" w:cs="Times New Roman"/>
          <w:kern w:val="0"/>
          <w14:ligatures w14:val="none"/>
        </w:rPr>
        <w:t xml:space="preserve"> </w:t>
      </w:r>
      <w:r w:rsidR="00F2643D">
        <w:rPr>
          <w:rFonts w:eastAsia="Times New Roman" w:cs="Times New Roman"/>
          <w:kern w:val="0"/>
          <w14:ligatures w14:val="none"/>
        </w:rPr>
        <w:t>3</w:t>
      </w:r>
      <w:r w:rsidR="00F2643D" w:rsidRPr="00514E21">
        <w:rPr>
          <w:rFonts w:eastAsia="Times New Roman" w:cs="Times New Roman"/>
          <w:kern w:val="0"/>
          <w14:ligatures w14:val="none"/>
        </w:rPr>
        <w:t xml:space="preserve"> </w:t>
      </w:r>
      <w:r w:rsidR="00514E21" w:rsidRPr="00514E21">
        <w:rPr>
          <w:rFonts w:eastAsia="Times New Roman" w:cs="Times New Roman"/>
          <w:kern w:val="0"/>
          <w14:ligatures w14:val="none"/>
        </w:rPr>
        <w:t xml:space="preserve">and </w:t>
      </w:r>
      <w:r w:rsidR="00F2643D">
        <w:rPr>
          <w:rFonts w:eastAsia="Times New Roman" w:cs="Times New Roman"/>
          <w:kern w:val="0"/>
          <w14:ligatures w14:val="none"/>
        </w:rPr>
        <w:t xml:space="preserve">4 </w:t>
      </w:r>
      <w:r w:rsidR="003A355D">
        <w:rPr>
          <w:rFonts w:eastAsia="Times New Roman" w:cs="Times New Roman"/>
          <w:kern w:val="0"/>
          <w14:ligatures w14:val="none"/>
        </w:rPr>
        <w:t>below</w:t>
      </w:r>
      <w:r w:rsidR="00514E21">
        <w:rPr>
          <w:rFonts w:eastAsia="Times New Roman" w:cs="Times New Roman"/>
          <w:kern w:val="0"/>
          <w14:ligatures w14:val="none"/>
        </w:rPr>
        <w:t xml:space="preserve"> for the winter and summer</w:t>
      </w:r>
      <w:r w:rsidR="00E70B95">
        <w:rPr>
          <w:rFonts w:eastAsia="Times New Roman" w:cs="Times New Roman"/>
          <w:kern w:val="0"/>
          <w14:ligatures w14:val="none"/>
        </w:rPr>
        <w:t xml:space="preserve"> seasons</w:t>
      </w:r>
      <w:r w:rsidR="00514E21">
        <w:rPr>
          <w:rFonts w:eastAsia="Times New Roman" w:cs="Times New Roman"/>
          <w:kern w:val="0"/>
          <w14:ligatures w14:val="none"/>
        </w:rPr>
        <w:t>, respectively</w:t>
      </w:r>
      <w:r w:rsidR="003A355D">
        <w:rPr>
          <w:rFonts w:eastAsia="Times New Roman" w:cs="Times New Roman"/>
          <w:kern w:val="0"/>
          <w14:ligatures w14:val="none"/>
        </w:rPr>
        <w:t>.</w:t>
      </w:r>
    </w:p>
    <w:p w14:paraId="182AF54A" w14:textId="0FB595F8" w:rsidR="00435037" w:rsidRPr="00514E21" w:rsidRDefault="00656F7D" w:rsidP="00E70B95">
      <w:pPr>
        <w:keepNext/>
        <w:spacing w:before="240" w:after="240" w:line="360" w:lineRule="auto"/>
        <w:ind w:left="720"/>
        <w:jc w:val="center"/>
        <w:outlineLvl w:val="1"/>
        <w:rPr>
          <w:rFonts w:eastAsia="Times New Roman" w:cs="Times New Roman"/>
          <w:b/>
          <w:bCs/>
          <w:kern w:val="0"/>
          <w14:ligatures w14:val="none"/>
        </w:rPr>
      </w:pPr>
      <w:r w:rsidRPr="00514E21">
        <w:rPr>
          <w:rFonts w:eastAsia="Times New Roman" w:cs="Times New Roman"/>
          <w:b/>
          <w:bCs/>
          <w:kern w:val="0"/>
          <w14:ligatures w14:val="none"/>
        </w:rPr>
        <w:t xml:space="preserve">Figure </w:t>
      </w:r>
      <w:r w:rsidR="00F2643D">
        <w:rPr>
          <w:rFonts w:eastAsia="Times New Roman" w:cs="Times New Roman"/>
          <w:b/>
          <w:bCs/>
          <w:kern w:val="0"/>
          <w14:ligatures w14:val="none"/>
        </w:rPr>
        <w:t>3</w:t>
      </w:r>
      <w:r w:rsidR="00514E21" w:rsidRPr="00514E21">
        <w:rPr>
          <w:rFonts w:eastAsia="Times New Roman" w:cs="Times New Roman"/>
          <w:b/>
          <w:bCs/>
          <w:kern w:val="0"/>
          <w14:ligatures w14:val="none"/>
        </w:rPr>
        <w:t>: Winter Peak Demand</w:t>
      </w:r>
      <w:r w:rsidR="00514E21">
        <w:rPr>
          <w:rFonts w:eastAsia="Times New Roman" w:cs="Times New Roman"/>
          <w:b/>
          <w:bCs/>
          <w:kern w:val="0"/>
          <w14:ligatures w14:val="none"/>
        </w:rPr>
        <w:t xml:space="preserve"> Through </w:t>
      </w:r>
      <w:r w:rsidR="00677E27">
        <w:rPr>
          <w:rFonts w:eastAsia="Times New Roman" w:cs="Times New Roman"/>
          <w:b/>
          <w:bCs/>
          <w:kern w:val="0"/>
          <w14:ligatures w14:val="none"/>
        </w:rPr>
        <w:t>2045</w:t>
      </w:r>
    </w:p>
    <w:p w14:paraId="355532BA" w14:textId="262E9E26" w:rsidR="00B15824" w:rsidRDefault="00070698" w:rsidP="00E70B95">
      <w:pPr>
        <w:keepNext/>
        <w:spacing w:before="240" w:after="240" w:line="360" w:lineRule="auto"/>
        <w:ind w:left="-360"/>
        <w:jc w:val="both"/>
        <w:outlineLvl w:val="1"/>
        <w:rPr>
          <w:rFonts w:eastAsia="Times New Roman" w:cs="Times New Roman"/>
          <w:kern w:val="0"/>
          <w14:ligatures w14:val="none"/>
        </w:rPr>
      </w:pPr>
      <w:r>
        <w:rPr>
          <w:rFonts w:cs="Times New Roman"/>
          <w:noProof/>
        </w:rPr>
        <w:drawing>
          <wp:inline distT="0" distB="0" distL="0" distR="0" wp14:anchorId="6575EF05" wp14:editId="06F99FA8">
            <wp:extent cx="6465047" cy="3257550"/>
            <wp:effectExtent l="0" t="0" r="0" b="0"/>
            <wp:docPr id="20072916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469183" cy="3259634"/>
                    </a:xfrm>
                    <a:prstGeom prst="rect">
                      <a:avLst/>
                    </a:prstGeom>
                    <a:noFill/>
                  </pic:spPr>
                </pic:pic>
              </a:graphicData>
            </a:graphic>
          </wp:inline>
        </w:drawing>
      </w:r>
    </w:p>
    <w:p w14:paraId="4CDC97C7" w14:textId="423CECBC" w:rsidR="00514E21" w:rsidRPr="00514E21" w:rsidRDefault="00514E21" w:rsidP="00514E21">
      <w:pPr>
        <w:spacing w:before="240" w:after="240" w:line="360" w:lineRule="auto"/>
        <w:ind w:left="720"/>
        <w:jc w:val="center"/>
        <w:outlineLvl w:val="1"/>
        <w:rPr>
          <w:rFonts w:eastAsia="Times New Roman" w:cs="Times New Roman"/>
          <w:b/>
          <w:bCs/>
          <w:kern w:val="0"/>
          <w14:ligatures w14:val="none"/>
        </w:rPr>
      </w:pPr>
      <w:r w:rsidRPr="00514E21">
        <w:rPr>
          <w:rFonts w:eastAsia="Times New Roman" w:cs="Times New Roman"/>
          <w:b/>
          <w:bCs/>
          <w:kern w:val="0"/>
          <w14:ligatures w14:val="none"/>
        </w:rPr>
        <w:t xml:space="preserve">Figure </w:t>
      </w:r>
      <w:r w:rsidR="00F2643D">
        <w:rPr>
          <w:rFonts w:eastAsia="Times New Roman" w:cs="Times New Roman"/>
          <w:b/>
          <w:bCs/>
          <w:kern w:val="0"/>
          <w14:ligatures w14:val="none"/>
        </w:rPr>
        <w:t>4</w:t>
      </w:r>
      <w:r w:rsidRPr="00514E21">
        <w:rPr>
          <w:rFonts w:eastAsia="Times New Roman" w:cs="Times New Roman"/>
          <w:b/>
          <w:bCs/>
          <w:kern w:val="0"/>
          <w14:ligatures w14:val="none"/>
        </w:rPr>
        <w:t xml:space="preserve">: Summer Peak Demand Through </w:t>
      </w:r>
      <w:r w:rsidR="00677E27">
        <w:rPr>
          <w:rFonts w:eastAsia="Times New Roman" w:cs="Times New Roman"/>
          <w:b/>
          <w:bCs/>
          <w:kern w:val="0"/>
          <w14:ligatures w14:val="none"/>
        </w:rPr>
        <w:t>2045</w:t>
      </w:r>
    </w:p>
    <w:p w14:paraId="525744AA" w14:textId="71D19B08" w:rsidR="00030113" w:rsidRDefault="00DA4F76" w:rsidP="00677E27">
      <w:pPr>
        <w:spacing w:before="240" w:after="240" w:line="360" w:lineRule="auto"/>
        <w:ind w:left="-360"/>
        <w:jc w:val="both"/>
        <w:outlineLvl w:val="1"/>
        <w:rPr>
          <w:rFonts w:eastAsia="Times New Roman" w:cs="Times New Roman"/>
          <w:kern w:val="0"/>
          <w14:ligatures w14:val="none"/>
        </w:rPr>
      </w:pPr>
      <w:r>
        <w:rPr>
          <w:noProof/>
        </w:rPr>
        <w:drawing>
          <wp:inline distT="0" distB="0" distL="0" distR="0" wp14:anchorId="46889B41" wp14:editId="12E492E0">
            <wp:extent cx="6501331" cy="3267075"/>
            <wp:effectExtent l="0" t="0" r="0" b="0"/>
            <wp:docPr id="1672944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503499" cy="3268165"/>
                    </a:xfrm>
                    <a:prstGeom prst="rect">
                      <a:avLst/>
                    </a:prstGeom>
                    <a:noFill/>
                  </pic:spPr>
                </pic:pic>
              </a:graphicData>
            </a:graphic>
          </wp:inline>
        </w:drawing>
      </w:r>
    </w:p>
    <w:p w14:paraId="053034D5" w14:textId="7452F2CD" w:rsidR="00255DD8" w:rsidRPr="005D0289" w:rsidRDefault="00255DD8" w:rsidP="00255DD8">
      <w:pPr>
        <w:keepNext/>
        <w:spacing w:before="240" w:after="240" w:line="360" w:lineRule="auto"/>
        <w:ind w:left="720" w:hanging="720"/>
        <w:jc w:val="both"/>
        <w:outlineLvl w:val="1"/>
        <w:rPr>
          <w:rFonts w:eastAsia="MS Mincho" w:cs="Times New Roman"/>
          <w:b/>
          <w:bCs/>
          <w:iCs/>
          <w:kern w:val="0"/>
          <w:szCs w:val="28"/>
          <w14:ligatures w14:val="none"/>
        </w:rPr>
      </w:pPr>
      <w:r w:rsidRPr="005D0289">
        <w:rPr>
          <w:rFonts w:eastAsia="MS Mincho" w:cs="Times New Roman"/>
          <w:b/>
          <w:bCs/>
          <w:iCs/>
          <w:kern w:val="0"/>
          <w:szCs w:val="28"/>
          <w14:ligatures w14:val="none"/>
        </w:rPr>
        <w:t>Q.</w:t>
      </w:r>
      <w:r w:rsidRPr="005D0289">
        <w:rPr>
          <w:rFonts w:eastAsia="MS Mincho" w:cs="Arial"/>
          <w:b/>
          <w:bCs/>
          <w:iCs/>
          <w:kern w:val="0"/>
          <w:szCs w:val="28"/>
          <w14:ligatures w14:val="none"/>
        </w:rPr>
        <w:tab/>
      </w:r>
      <w:r w:rsidRPr="005D0289">
        <w:rPr>
          <w:rFonts w:eastAsia="MS Mincho" w:cs="Times New Roman"/>
          <w:b/>
          <w:bCs/>
          <w:iCs/>
          <w:kern w:val="0"/>
          <w:szCs w:val="28"/>
          <w14:ligatures w14:val="none"/>
        </w:rPr>
        <w:t>PLEASE DISCUSS THE PRIMARY FACTORS DRIVING THE</w:t>
      </w:r>
      <w:r>
        <w:rPr>
          <w:rFonts w:eastAsia="MS Mincho" w:cs="Times New Roman"/>
          <w:b/>
          <w:bCs/>
          <w:iCs/>
          <w:kern w:val="0"/>
          <w:szCs w:val="28"/>
          <w14:ligatures w14:val="none"/>
        </w:rPr>
        <w:t xml:space="preserve"> CHANGES TO PEAK DEMAND IN THE</w:t>
      </w:r>
      <w:r w:rsidRPr="005D0289">
        <w:rPr>
          <w:rFonts w:eastAsia="MS Mincho" w:cs="Times New Roman"/>
          <w:b/>
          <w:bCs/>
          <w:iCs/>
          <w:kern w:val="0"/>
          <w:szCs w:val="28"/>
          <w14:ligatures w14:val="none"/>
        </w:rPr>
        <w:t xml:space="preserve"> B202</w:t>
      </w:r>
      <w:r>
        <w:rPr>
          <w:rFonts w:eastAsia="MS Mincho" w:cs="Times New Roman"/>
          <w:b/>
          <w:bCs/>
          <w:iCs/>
          <w:kern w:val="0"/>
          <w:szCs w:val="28"/>
          <w14:ligatures w14:val="none"/>
        </w:rPr>
        <w:t>6</w:t>
      </w:r>
      <w:r w:rsidRPr="005D0289">
        <w:rPr>
          <w:rFonts w:eastAsia="MS Mincho" w:cs="Times New Roman"/>
          <w:b/>
          <w:bCs/>
          <w:iCs/>
          <w:kern w:val="0"/>
          <w:szCs w:val="28"/>
          <w14:ligatures w14:val="none"/>
        </w:rPr>
        <w:t xml:space="preserve"> LOAD FORECAST.</w:t>
      </w:r>
    </w:p>
    <w:p w14:paraId="25678973" w14:textId="607DED18" w:rsidR="00255DD8" w:rsidRDefault="00255DD8" w:rsidP="00255DD8">
      <w:pPr>
        <w:spacing w:before="240" w:after="240" w:line="360" w:lineRule="auto"/>
        <w:ind w:left="720" w:hanging="720"/>
        <w:jc w:val="both"/>
        <w:outlineLvl w:val="1"/>
        <w:rPr>
          <w:rFonts w:eastAsia="Times New Roman" w:cs="Times New Roman"/>
          <w:kern w:val="0"/>
          <w14:ligatures w14:val="none"/>
        </w:rPr>
      </w:pPr>
      <w:r w:rsidRPr="005D0289">
        <w:rPr>
          <w:rFonts w:eastAsia="Times New Roman" w:cs="Times New Roman"/>
          <w:kern w:val="0"/>
          <w14:ligatures w14:val="none"/>
        </w:rPr>
        <w:t>A.</w:t>
      </w:r>
      <w:r w:rsidRPr="005D0289">
        <w:rPr>
          <w:rFonts w:eastAsia="Times New Roman" w:cs="Times New Roman"/>
          <w:kern w:val="0"/>
          <w14:ligatures w14:val="none"/>
        </w:rPr>
        <w:tab/>
      </w:r>
      <w:r>
        <w:rPr>
          <w:rFonts w:eastAsia="Times New Roman" w:cs="Times New Roman"/>
          <w:kern w:val="0"/>
          <w14:ligatures w14:val="none"/>
        </w:rPr>
        <w:t>As with the prior t</w:t>
      </w:r>
      <w:r w:rsidR="00B4373E">
        <w:rPr>
          <w:rFonts w:eastAsia="Times New Roman" w:cs="Times New Roman"/>
          <w:kern w:val="0"/>
          <w14:ligatures w14:val="none"/>
        </w:rPr>
        <w:t>w</w:t>
      </w:r>
      <w:r>
        <w:rPr>
          <w:rFonts w:eastAsia="Times New Roman" w:cs="Times New Roman"/>
          <w:kern w:val="0"/>
          <w14:ligatures w14:val="none"/>
        </w:rPr>
        <w:t xml:space="preserve">o load forecasts, the large load economic development activity in the state continues to have the </w:t>
      </w:r>
      <w:r w:rsidR="003A355D">
        <w:rPr>
          <w:rFonts w:eastAsia="Times New Roman" w:cs="Times New Roman"/>
          <w:kern w:val="0"/>
          <w14:ligatures w14:val="none"/>
        </w:rPr>
        <w:t>greatest</w:t>
      </w:r>
      <w:r>
        <w:rPr>
          <w:rFonts w:eastAsia="Times New Roman" w:cs="Times New Roman"/>
          <w:kern w:val="0"/>
          <w14:ligatures w14:val="none"/>
        </w:rPr>
        <w:t xml:space="preserve"> impact on the </w:t>
      </w:r>
      <w:r w:rsidR="003A355D">
        <w:rPr>
          <w:rFonts w:eastAsia="Times New Roman" w:cs="Times New Roman"/>
          <w:kern w:val="0"/>
          <w14:ligatures w14:val="none"/>
        </w:rPr>
        <w:t xml:space="preserve">Company’s </w:t>
      </w:r>
      <w:r>
        <w:rPr>
          <w:rFonts w:eastAsia="Times New Roman" w:cs="Times New Roman"/>
          <w:kern w:val="0"/>
          <w14:ligatures w14:val="none"/>
        </w:rPr>
        <w:t>peak demand</w:t>
      </w:r>
      <w:r w:rsidR="00926243">
        <w:rPr>
          <w:rFonts w:eastAsia="Times New Roman" w:cs="Times New Roman"/>
          <w:kern w:val="0"/>
          <w14:ligatures w14:val="none"/>
        </w:rPr>
        <w:t>s</w:t>
      </w:r>
      <w:r>
        <w:rPr>
          <w:rFonts w:eastAsia="Times New Roman" w:cs="Times New Roman"/>
          <w:kern w:val="0"/>
          <w14:ligatures w14:val="none"/>
        </w:rPr>
        <w:t xml:space="preserve">. Since the February 2025 Load Forecast, several </w:t>
      </w:r>
      <w:r w:rsidR="29203055">
        <w:rPr>
          <w:rFonts w:eastAsia="Times New Roman" w:cs="Times New Roman"/>
          <w:kern w:val="0"/>
          <w14:ligatures w14:val="none"/>
        </w:rPr>
        <w:t xml:space="preserve">potential </w:t>
      </w:r>
      <w:r w:rsidR="6E97EA8A">
        <w:rPr>
          <w:rFonts w:eastAsia="Times New Roman" w:cs="Times New Roman"/>
          <w:kern w:val="0"/>
          <w14:ligatures w14:val="none"/>
        </w:rPr>
        <w:t>customers</w:t>
      </w:r>
      <w:r w:rsidR="7746881B">
        <w:rPr>
          <w:rFonts w:eastAsia="Times New Roman" w:cs="Times New Roman"/>
          <w:kern w:val="0"/>
          <w14:ligatures w14:val="none"/>
        </w:rPr>
        <w:t>: (1)</w:t>
      </w:r>
      <w:r w:rsidR="6E97EA8A">
        <w:rPr>
          <w:rFonts w:eastAsia="Times New Roman" w:cs="Times New Roman"/>
          <w:kern w:val="0"/>
          <w14:ligatures w14:val="none"/>
        </w:rPr>
        <w:t xml:space="preserve"> </w:t>
      </w:r>
      <w:r w:rsidR="710E3E2A">
        <w:rPr>
          <w:rFonts w:eastAsia="Times New Roman" w:cs="Times New Roman"/>
          <w:kern w:val="0"/>
          <w14:ligatures w14:val="none"/>
        </w:rPr>
        <w:t>have entered the large load pipeline; (2) modified their load ramps, thereby impacting the large load pipeline; or (3) cancelled projects and thus been removed from the large load pipeline and forecast.</w:t>
      </w:r>
      <w:r>
        <w:rPr>
          <w:rFonts w:eastAsia="Times New Roman" w:cs="Times New Roman"/>
          <w:kern w:val="0"/>
          <w14:ligatures w14:val="none"/>
        </w:rPr>
        <w:t xml:space="preserve"> </w:t>
      </w:r>
      <w:r w:rsidR="003A355D">
        <w:rPr>
          <w:rFonts w:eastAsia="Times New Roman" w:cs="Times New Roman"/>
          <w:kern w:val="0"/>
          <w14:ligatures w14:val="none"/>
        </w:rPr>
        <w:t xml:space="preserve">As shown in Figure </w:t>
      </w:r>
      <w:r w:rsidR="00F2643D">
        <w:rPr>
          <w:rFonts w:eastAsia="Times New Roman" w:cs="Times New Roman"/>
          <w:kern w:val="0"/>
          <w14:ligatures w14:val="none"/>
        </w:rPr>
        <w:t>5</w:t>
      </w:r>
      <w:r w:rsidR="003A355D">
        <w:rPr>
          <w:rFonts w:eastAsia="Times New Roman" w:cs="Times New Roman"/>
          <w:kern w:val="0"/>
          <w14:ligatures w14:val="none"/>
        </w:rPr>
        <w:t xml:space="preserve">, and in support of the B2026 Load Forecast, the long-term large load pipeline grew by approximately </w:t>
      </w:r>
      <w:r w:rsidR="00561C7B">
        <w:rPr>
          <w:rFonts w:eastAsia="Times New Roman" w:cs="Times New Roman"/>
          <w:kern w:val="0"/>
          <w14:ligatures w14:val="none"/>
        </w:rPr>
        <w:t>2.7</w:t>
      </w:r>
      <w:r w:rsidR="003A355D">
        <w:rPr>
          <w:rFonts w:eastAsia="Times New Roman" w:cs="Times New Roman"/>
          <w:kern w:val="0"/>
          <w14:ligatures w14:val="none"/>
        </w:rPr>
        <w:t xml:space="preserve"> GW </w:t>
      </w:r>
      <w:r w:rsidR="00514E21">
        <w:rPr>
          <w:rFonts w:eastAsia="Times New Roman" w:cs="Times New Roman"/>
          <w:kern w:val="0"/>
          <w14:ligatures w14:val="none"/>
        </w:rPr>
        <w:t xml:space="preserve">between </w:t>
      </w:r>
      <w:r w:rsidR="003349C0">
        <w:rPr>
          <w:rFonts w:eastAsia="Times New Roman" w:cs="Times New Roman"/>
          <w:kern w:val="0"/>
          <w14:ligatures w14:val="none"/>
        </w:rPr>
        <w:t>February</w:t>
      </w:r>
      <w:r w:rsidR="003A355D">
        <w:rPr>
          <w:rFonts w:eastAsia="Times New Roman" w:cs="Times New Roman"/>
          <w:kern w:val="0"/>
          <w14:ligatures w14:val="none"/>
        </w:rPr>
        <w:t xml:space="preserve"> 2025 </w:t>
      </w:r>
      <w:r w:rsidR="00514E21">
        <w:rPr>
          <w:rFonts w:eastAsia="Times New Roman" w:cs="Times New Roman"/>
          <w:kern w:val="0"/>
          <w14:ligatures w14:val="none"/>
        </w:rPr>
        <w:t>and</w:t>
      </w:r>
      <w:r w:rsidR="003A355D">
        <w:rPr>
          <w:rFonts w:eastAsia="Times New Roman" w:cs="Times New Roman"/>
          <w:kern w:val="0"/>
          <w14:ligatures w14:val="none"/>
        </w:rPr>
        <w:t xml:space="preserve"> </w:t>
      </w:r>
      <w:r w:rsidR="00514E21">
        <w:rPr>
          <w:rFonts w:eastAsia="Times New Roman" w:cs="Times New Roman"/>
          <w:kern w:val="0"/>
          <w14:ligatures w14:val="none"/>
        </w:rPr>
        <w:t>August 2025</w:t>
      </w:r>
      <w:r w:rsidR="003A355D">
        <w:rPr>
          <w:rFonts w:eastAsia="Times New Roman" w:cs="Times New Roman"/>
          <w:kern w:val="0"/>
          <w14:ligatures w14:val="none"/>
        </w:rPr>
        <w:t xml:space="preserve"> </w:t>
      </w:r>
      <w:r w:rsidR="00514E21">
        <w:rPr>
          <w:rFonts w:eastAsia="Times New Roman" w:cs="Times New Roman"/>
          <w:kern w:val="0"/>
          <w14:ligatures w14:val="none"/>
        </w:rPr>
        <w:t xml:space="preserve">from 48.4 GW </w:t>
      </w:r>
      <w:r w:rsidR="003A355D">
        <w:rPr>
          <w:rFonts w:eastAsia="Times New Roman" w:cs="Times New Roman"/>
          <w:kern w:val="0"/>
          <w14:ligatures w14:val="none"/>
        </w:rPr>
        <w:t xml:space="preserve">to </w:t>
      </w:r>
      <w:r w:rsidR="00DB02BD">
        <w:rPr>
          <w:rFonts w:eastAsia="Times New Roman" w:cs="Times New Roman"/>
          <w:kern w:val="0"/>
          <w14:ligatures w14:val="none"/>
        </w:rPr>
        <w:t>51.1</w:t>
      </w:r>
      <w:r w:rsidR="003A355D">
        <w:rPr>
          <w:rFonts w:eastAsia="Times New Roman" w:cs="Times New Roman"/>
          <w:kern w:val="0"/>
          <w14:ligatures w14:val="none"/>
        </w:rPr>
        <w:t xml:space="preserve"> GW. </w:t>
      </w:r>
    </w:p>
    <w:p w14:paraId="3ECC815B" w14:textId="4D444921" w:rsidR="003A355D" w:rsidRPr="00514E21" w:rsidRDefault="00514E21" w:rsidP="00E70B95">
      <w:pPr>
        <w:spacing w:before="240" w:after="240" w:line="360" w:lineRule="auto"/>
        <w:ind w:left="720"/>
        <w:jc w:val="center"/>
        <w:outlineLvl w:val="1"/>
        <w:rPr>
          <w:rFonts w:eastAsia="Times New Roman" w:cs="Times New Roman"/>
          <w:b/>
          <w:bCs/>
          <w:kern w:val="0"/>
          <w14:ligatures w14:val="none"/>
        </w:rPr>
      </w:pPr>
      <w:r w:rsidRPr="00514E21">
        <w:rPr>
          <w:rFonts w:eastAsia="Times New Roman" w:cs="Times New Roman"/>
          <w:b/>
          <w:bCs/>
          <w:kern w:val="0"/>
          <w14:ligatures w14:val="none"/>
        </w:rPr>
        <w:t xml:space="preserve">Figure </w:t>
      </w:r>
      <w:r w:rsidR="00F2643D">
        <w:rPr>
          <w:rFonts w:eastAsia="Times New Roman" w:cs="Times New Roman"/>
          <w:b/>
          <w:bCs/>
          <w:kern w:val="0"/>
          <w14:ligatures w14:val="none"/>
        </w:rPr>
        <w:t>5</w:t>
      </w:r>
      <w:r w:rsidRPr="00514E21">
        <w:rPr>
          <w:rFonts w:eastAsia="Times New Roman" w:cs="Times New Roman"/>
          <w:b/>
          <w:bCs/>
          <w:kern w:val="0"/>
          <w14:ligatures w14:val="none"/>
        </w:rPr>
        <w:t>: Long-Term Pipeline Growth Through the Mid-2030s</w:t>
      </w:r>
    </w:p>
    <w:p w14:paraId="276FB390" w14:textId="7538C25E" w:rsidR="007F4D30" w:rsidRDefault="007F4D30" w:rsidP="00514E21">
      <w:pPr>
        <w:spacing w:before="240" w:after="240" w:line="360" w:lineRule="auto"/>
        <w:ind w:left="720"/>
        <w:jc w:val="both"/>
        <w:outlineLvl w:val="1"/>
        <w:rPr>
          <w:rFonts w:eastAsia="Times New Roman" w:cs="Times New Roman"/>
          <w:kern w:val="0"/>
          <w14:ligatures w14:val="none"/>
        </w:rPr>
      </w:pPr>
      <w:r>
        <w:rPr>
          <w:noProof/>
        </w:rPr>
        <w:drawing>
          <wp:inline distT="0" distB="0" distL="0" distR="0" wp14:anchorId="1D8595D3" wp14:editId="1E7297CC">
            <wp:extent cx="5470451" cy="3168207"/>
            <wp:effectExtent l="0" t="0" r="16510" b="13335"/>
            <wp:docPr id="91833443" name="Chart 1">
              <a:extLst xmlns:a="http://schemas.openxmlformats.org/drawingml/2006/main">
                <a:ext uri="{FF2B5EF4-FFF2-40B4-BE49-F238E27FC236}">
                  <a16:creationId xmlns:a16="http://schemas.microsoft.com/office/drawing/2014/main" id="{62033D62-5D3F-B9DF-5D93-B25DFF79B78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010D1DA" w14:textId="77777777" w:rsidR="00255DD8" w:rsidRDefault="00255DD8" w:rsidP="003C7112">
      <w:pPr>
        <w:keepNext/>
        <w:spacing w:before="240" w:after="240" w:line="360" w:lineRule="auto"/>
        <w:ind w:left="720" w:hanging="720"/>
        <w:jc w:val="both"/>
        <w:outlineLvl w:val="1"/>
        <w:rPr>
          <w:rFonts w:eastAsia="MS Mincho" w:cs="Times New Roman"/>
          <w:b/>
          <w:kern w:val="0"/>
          <w14:ligatures w14:val="none"/>
        </w:rPr>
      </w:pPr>
      <w:r w:rsidRPr="00ED5132">
        <w:rPr>
          <w:rFonts w:eastAsia="Times New Roman" w:cs="Times New Roman"/>
          <w:b/>
          <w:bCs/>
          <w:kern w:val="0"/>
          <w14:ligatures w14:val="none"/>
        </w:rPr>
        <w:t>Q.</w:t>
      </w:r>
      <w:r>
        <w:rPr>
          <w:rFonts w:eastAsia="MS Mincho" w:cs="Times New Roman"/>
          <w:b/>
          <w:kern w:val="0"/>
          <w14:ligatures w14:val="none"/>
        </w:rPr>
        <w:tab/>
        <w:t>DID THE COMPANY MAKE ANY CHANGES TO THE UNDERLYING METHODOLOGY EMPLOYED TO DETERMINE THE LOAD FORECAST AS PART OF ITS B2026 LOAD FORECAST?</w:t>
      </w:r>
    </w:p>
    <w:p w14:paraId="704F6033" w14:textId="2F17A45F" w:rsidR="00255DD8" w:rsidRPr="00761A5F" w:rsidRDefault="00255DD8" w:rsidP="003C7112">
      <w:pPr>
        <w:keepNext/>
        <w:spacing w:after="240" w:line="360" w:lineRule="auto"/>
        <w:ind w:left="720" w:hanging="720"/>
        <w:jc w:val="both"/>
        <w:rPr>
          <w:rFonts w:eastAsia="MS Mincho" w:cs="Times New Roman"/>
          <w:bCs/>
          <w:kern w:val="0"/>
          <w14:ligatures w14:val="none"/>
        </w:rPr>
      </w:pPr>
      <w:r w:rsidRPr="00761A5F">
        <w:rPr>
          <w:rFonts w:eastAsia="MS Mincho" w:cs="Times New Roman"/>
          <w:bCs/>
          <w:kern w:val="0"/>
          <w14:ligatures w14:val="none"/>
        </w:rPr>
        <w:t>A.</w:t>
      </w:r>
      <w:r w:rsidRPr="00761A5F">
        <w:rPr>
          <w:rFonts w:eastAsia="MS Mincho" w:cs="Times New Roman"/>
          <w:bCs/>
          <w:kern w:val="0"/>
          <w14:ligatures w14:val="none"/>
        </w:rPr>
        <w:tab/>
      </w:r>
      <w:r w:rsidR="00514E21">
        <w:rPr>
          <w:rFonts w:eastAsia="MS Mincho" w:cs="Times New Roman"/>
          <w:bCs/>
          <w:kern w:val="0"/>
          <w14:ligatures w14:val="none"/>
        </w:rPr>
        <w:t>Yes</w:t>
      </w:r>
      <w:r>
        <w:rPr>
          <w:rFonts w:eastAsia="MS Mincho" w:cs="Times New Roman"/>
          <w:bCs/>
          <w:kern w:val="0"/>
          <w14:ligatures w14:val="none"/>
        </w:rPr>
        <w:t>. T</w:t>
      </w:r>
      <w:r w:rsidRPr="006F6729">
        <w:rPr>
          <w:rFonts w:eastAsia="Times New Roman" w:cs="Times New Roman"/>
          <w:kern w:val="0"/>
          <w14:ligatures w14:val="none"/>
        </w:rPr>
        <w:t>he Company continues to forecast load and energy for the residential, commercial, industrial, governmental, and MARTA customer groups using its Commission-approved long- and short-term methodologies for the organic forecast, as adjusted</w:t>
      </w:r>
      <w:r>
        <w:rPr>
          <w:rFonts w:eastAsia="Times New Roman" w:cs="Times New Roman"/>
          <w:kern w:val="0"/>
          <w14:ligatures w14:val="none"/>
        </w:rPr>
        <w:t xml:space="preserve"> </w:t>
      </w:r>
      <w:r w:rsidRPr="006F6729">
        <w:rPr>
          <w:rFonts w:eastAsia="Times New Roman" w:cs="Times New Roman"/>
          <w:kern w:val="0"/>
          <w14:ligatures w14:val="none"/>
        </w:rPr>
        <w:t xml:space="preserve">for large loads, electric vehicles, behind-the-meter generation, and DSM. </w:t>
      </w:r>
      <w:r w:rsidR="00514E21">
        <w:rPr>
          <w:rFonts w:eastAsia="Times New Roman" w:cs="Times New Roman"/>
          <w:kern w:val="0"/>
          <w14:ligatures w14:val="none"/>
        </w:rPr>
        <w:t>However, as mentioned above, the Company separate</w:t>
      </w:r>
      <w:r w:rsidR="005619E7">
        <w:rPr>
          <w:rFonts w:eastAsia="Times New Roman" w:cs="Times New Roman"/>
          <w:kern w:val="0"/>
          <w14:ligatures w14:val="none"/>
        </w:rPr>
        <w:t>d</w:t>
      </w:r>
      <w:r w:rsidR="00514E21">
        <w:rPr>
          <w:rFonts w:eastAsia="Times New Roman" w:cs="Times New Roman"/>
          <w:kern w:val="0"/>
          <w14:ligatures w14:val="none"/>
        </w:rPr>
        <w:t xml:space="preserve"> organic</w:t>
      </w:r>
      <w:r w:rsidR="009F1600">
        <w:rPr>
          <w:rFonts w:eastAsia="Times New Roman" w:cs="Times New Roman"/>
          <w:kern w:val="0"/>
          <w14:ligatures w14:val="none"/>
        </w:rPr>
        <w:t xml:space="preserve"> (non-large load)</w:t>
      </w:r>
      <w:r w:rsidR="00514E21">
        <w:rPr>
          <w:rFonts w:eastAsia="Times New Roman" w:cs="Times New Roman"/>
          <w:kern w:val="0"/>
          <w14:ligatures w14:val="none"/>
        </w:rPr>
        <w:t xml:space="preserve"> data center load from other commercial customers (e.g., offices and schools)</w:t>
      </w:r>
      <w:r w:rsidR="005619E7">
        <w:rPr>
          <w:rFonts w:eastAsia="Times New Roman" w:cs="Times New Roman"/>
          <w:kern w:val="0"/>
          <w14:ligatures w14:val="none"/>
        </w:rPr>
        <w:t xml:space="preserve"> in the </w:t>
      </w:r>
      <w:r w:rsidR="00506CF3">
        <w:rPr>
          <w:rFonts w:eastAsia="Times New Roman" w:cs="Times New Roman"/>
          <w:kern w:val="0"/>
          <w14:ligatures w14:val="none"/>
        </w:rPr>
        <w:t>organic forecast</w:t>
      </w:r>
      <w:r w:rsidR="00514E21">
        <w:rPr>
          <w:rFonts w:eastAsia="Times New Roman" w:cs="Times New Roman"/>
          <w:kern w:val="0"/>
          <w14:ligatures w14:val="none"/>
        </w:rPr>
        <w:t xml:space="preserve">. </w:t>
      </w:r>
      <w:r>
        <w:rPr>
          <w:rFonts w:eastAsia="MS Mincho" w:cs="Times New Roman"/>
          <w:bCs/>
          <w:kern w:val="0"/>
          <w14:ligatures w14:val="none"/>
        </w:rPr>
        <w:t xml:space="preserve">Consistent with the approach taken in the 2023 IRP Update and the 2025 IRP, the LRM </w:t>
      </w:r>
      <w:r w:rsidR="00B4373E">
        <w:rPr>
          <w:rFonts w:eastAsia="MS Mincho" w:cs="Times New Roman"/>
          <w:bCs/>
          <w:kern w:val="0"/>
          <w14:ligatures w14:val="none"/>
        </w:rPr>
        <w:t xml:space="preserve">is used </w:t>
      </w:r>
      <w:r>
        <w:rPr>
          <w:rFonts w:eastAsia="MS Mincho" w:cs="Times New Roman"/>
          <w:bCs/>
          <w:kern w:val="0"/>
          <w14:ligatures w14:val="none"/>
        </w:rPr>
        <w:t>to risk adjust the load forecast based on the likely impact of large load customers</w:t>
      </w:r>
      <w:r>
        <w:rPr>
          <w:rStyle w:val="FootnoteReference"/>
          <w:rFonts w:eastAsia="MS Mincho" w:cs="Times New Roman"/>
          <w:bCs/>
          <w:kern w:val="0"/>
          <w14:ligatures w14:val="none"/>
        </w:rPr>
        <w:footnoteReference w:id="2"/>
      </w:r>
      <w:r>
        <w:rPr>
          <w:rFonts w:eastAsia="MS Mincho" w:cs="Times New Roman"/>
          <w:bCs/>
          <w:kern w:val="0"/>
          <w14:ligatures w14:val="none"/>
        </w:rPr>
        <w:t xml:space="preserve"> in the economic development pipeline. </w:t>
      </w:r>
      <w:r w:rsidR="00D07754">
        <w:rPr>
          <w:rFonts w:eastAsia="MS Mincho" w:cs="Times New Roman"/>
          <w:bCs/>
          <w:kern w:val="0"/>
          <w14:ligatures w14:val="none"/>
        </w:rPr>
        <w:t>Other than noted above, t</w:t>
      </w:r>
      <w:r>
        <w:rPr>
          <w:rFonts w:eastAsia="MS Mincho" w:cs="Times New Roman"/>
          <w:bCs/>
          <w:kern w:val="0"/>
          <w14:ligatures w14:val="none"/>
        </w:rPr>
        <w:t>he central components of</w:t>
      </w:r>
      <w:r w:rsidR="00D07754">
        <w:rPr>
          <w:rFonts w:eastAsia="MS Mincho" w:cs="Times New Roman"/>
          <w:bCs/>
          <w:kern w:val="0"/>
          <w14:ligatures w14:val="none"/>
        </w:rPr>
        <w:t xml:space="preserve"> the organic forecast and </w:t>
      </w:r>
      <w:proofErr w:type="spellStart"/>
      <w:r w:rsidR="00D07754">
        <w:rPr>
          <w:rFonts w:eastAsia="MS Mincho" w:cs="Times New Roman"/>
          <w:bCs/>
          <w:kern w:val="0"/>
          <w14:ligatures w14:val="none"/>
        </w:rPr>
        <w:t>LRM</w:t>
      </w:r>
      <w:proofErr w:type="spellEnd"/>
      <w:r>
        <w:rPr>
          <w:rFonts w:eastAsia="MS Mincho" w:cs="Times New Roman"/>
          <w:bCs/>
          <w:kern w:val="0"/>
          <w14:ligatures w14:val="none"/>
        </w:rPr>
        <w:t xml:space="preserve"> methodolog</w:t>
      </w:r>
      <w:r w:rsidR="00D07754">
        <w:rPr>
          <w:rFonts w:eastAsia="MS Mincho" w:cs="Times New Roman"/>
          <w:bCs/>
          <w:kern w:val="0"/>
          <w14:ligatures w14:val="none"/>
        </w:rPr>
        <w:t>ies</w:t>
      </w:r>
      <w:r>
        <w:rPr>
          <w:rFonts w:eastAsia="MS Mincho" w:cs="Times New Roman"/>
          <w:bCs/>
          <w:kern w:val="0"/>
          <w14:ligatures w14:val="none"/>
        </w:rPr>
        <w:t xml:space="preserve"> are the same as was presented in the 2025 IRP. </w:t>
      </w:r>
    </w:p>
    <w:p w14:paraId="302A73B9" w14:textId="77777777" w:rsidR="00255DD8" w:rsidRDefault="00255DD8" w:rsidP="00255DD8">
      <w:pPr>
        <w:spacing w:after="240" w:line="360" w:lineRule="auto"/>
        <w:ind w:left="720" w:hanging="720"/>
        <w:jc w:val="both"/>
        <w:rPr>
          <w:rFonts w:eastAsia="MS Mincho" w:cs="Times New Roman"/>
          <w:b/>
          <w:kern w:val="0"/>
          <w14:ligatures w14:val="none"/>
        </w:rPr>
      </w:pPr>
      <w:r>
        <w:rPr>
          <w:rFonts w:eastAsia="MS Mincho" w:cs="Times New Roman"/>
          <w:b/>
          <w:kern w:val="0"/>
          <w14:ligatures w14:val="none"/>
        </w:rPr>
        <w:t>Q.</w:t>
      </w:r>
      <w:r>
        <w:rPr>
          <w:rFonts w:eastAsia="MS Mincho" w:cs="Times New Roman"/>
          <w:b/>
          <w:kern w:val="0"/>
          <w14:ligatures w14:val="none"/>
        </w:rPr>
        <w:tab/>
        <w:t>DID THE COMPANY MAKE ANY CHANGES TO THE INPUTS TO THE LOAD REALIZATION MODEL TO FORECAST LARGE LOAD ADDITIONS TO THE SYSTEM?</w:t>
      </w:r>
    </w:p>
    <w:p w14:paraId="485E3A74" w14:textId="45B5D8ED" w:rsidR="00227C33" w:rsidRPr="00227C33" w:rsidRDefault="00255DD8" w:rsidP="00227C33">
      <w:pPr>
        <w:spacing w:after="240" w:line="360" w:lineRule="auto"/>
        <w:ind w:left="720" w:hanging="720"/>
        <w:jc w:val="both"/>
        <w:rPr>
          <w:rFonts w:eastAsia="MS Mincho" w:cs="Times New Roman"/>
          <w:bCs/>
          <w:kern w:val="0"/>
          <w14:ligatures w14:val="none"/>
        </w:rPr>
      </w:pPr>
      <w:r w:rsidRPr="00761A5F">
        <w:rPr>
          <w:rFonts w:eastAsia="MS Mincho" w:cs="Times New Roman"/>
          <w:bCs/>
          <w:kern w:val="0"/>
          <w14:ligatures w14:val="none"/>
        </w:rPr>
        <w:t>A.</w:t>
      </w:r>
      <w:r w:rsidRPr="00761A5F">
        <w:rPr>
          <w:rFonts w:eastAsia="MS Mincho" w:cs="Times New Roman"/>
          <w:bCs/>
          <w:kern w:val="0"/>
          <w14:ligatures w14:val="none"/>
        </w:rPr>
        <w:tab/>
      </w:r>
      <w:r w:rsidR="009E6DC4">
        <w:rPr>
          <w:rFonts w:eastAsia="MS Mincho" w:cs="Times New Roman"/>
          <w:bCs/>
          <w:kern w:val="0"/>
          <w14:ligatures w14:val="none"/>
        </w:rPr>
        <w:t>Yes</w:t>
      </w:r>
      <w:r w:rsidR="00514E21">
        <w:rPr>
          <w:rFonts w:eastAsia="MS Mincho" w:cs="Times New Roman"/>
          <w:bCs/>
          <w:kern w:val="0"/>
          <w14:ligatures w14:val="none"/>
        </w:rPr>
        <w:t xml:space="preserve">. </w:t>
      </w:r>
      <w:r w:rsidR="009F1600">
        <w:rPr>
          <w:rFonts w:eastAsia="MS Mincho" w:cs="Times New Roman"/>
          <w:bCs/>
          <w:kern w:val="0"/>
          <w14:ligatures w14:val="none"/>
        </w:rPr>
        <w:t>Consistent with the development of previous forecasts, the B2026</w:t>
      </w:r>
      <w:r w:rsidR="009F1600" w:rsidRPr="00227C33">
        <w:rPr>
          <w:rFonts w:eastAsia="MS Mincho" w:cs="Times New Roman"/>
          <w:bCs/>
          <w:kern w:val="0"/>
          <w14:ligatures w14:val="none"/>
        </w:rPr>
        <w:t xml:space="preserve"> </w:t>
      </w:r>
      <w:r w:rsidR="009F1600">
        <w:rPr>
          <w:rFonts w:eastAsia="MS Mincho" w:cs="Times New Roman"/>
          <w:bCs/>
          <w:kern w:val="0"/>
          <w14:ligatures w14:val="none"/>
        </w:rPr>
        <w:t xml:space="preserve">Load Forecast </w:t>
      </w:r>
      <w:r w:rsidR="009F1600" w:rsidRPr="00227C33">
        <w:rPr>
          <w:rFonts w:eastAsia="MS Mincho" w:cs="Times New Roman"/>
          <w:bCs/>
          <w:kern w:val="0"/>
          <w14:ligatures w14:val="none"/>
        </w:rPr>
        <w:t>includes new customer</w:t>
      </w:r>
      <w:r w:rsidR="009F1600">
        <w:rPr>
          <w:rFonts w:eastAsia="MS Mincho" w:cs="Times New Roman"/>
          <w:bCs/>
          <w:kern w:val="0"/>
          <w14:ligatures w14:val="none"/>
        </w:rPr>
        <w:t xml:space="preserve"> information</w:t>
      </w:r>
      <w:r w:rsidR="009F1600" w:rsidRPr="00227C33">
        <w:rPr>
          <w:rFonts w:eastAsia="MS Mincho" w:cs="Times New Roman"/>
          <w:bCs/>
          <w:kern w:val="0"/>
          <w14:ligatures w14:val="none"/>
        </w:rPr>
        <w:t xml:space="preserve">, such as </w:t>
      </w:r>
      <w:r w:rsidR="009F1600">
        <w:rPr>
          <w:rFonts w:eastAsia="MS Mincho" w:cs="Times New Roman"/>
          <w:bCs/>
          <w:kern w:val="0"/>
          <w14:ligatures w14:val="none"/>
        </w:rPr>
        <w:t xml:space="preserve">new customers, updated </w:t>
      </w:r>
      <w:r w:rsidR="009F1600" w:rsidRPr="00227C33">
        <w:rPr>
          <w:rFonts w:eastAsia="MS Mincho" w:cs="Times New Roman"/>
          <w:bCs/>
          <w:kern w:val="0"/>
          <w14:ligatures w14:val="none"/>
        </w:rPr>
        <w:t>load ramps</w:t>
      </w:r>
      <w:r w:rsidR="009F1600">
        <w:rPr>
          <w:rFonts w:eastAsia="MS Mincho" w:cs="Times New Roman"/>
          <w:bCs/>
          <w:kern w:val="0"/>
          <w14:ligatures w14:val="none"/>
        </w:rPr>
        <w:t>,</w:t>
      </w:r>
      <w:r w:rsidR="009F1600" w:rsidRPr="00227C33">
        <w:rPr>
          <w:rFonts w:eastAsia="MS Mincho" w:cs="Times New Roman"/>
          <w:bCs/>
          <w:kern w:val="0"/>
          <w14:ligatures w14:val="none"/>
        </w:rPr>
        <w:t xml:space="preserve"> and</w:t>
      </w:r>
      <w:r w:rsidR="009F1600">
        <w:rPr>
          <w:rFonts w:eastAsia="MS Mincho" w:cs="Times New Roman"/>
          <w:bCs/>
          <w:kern w:val="0"/>
          <w14:ligatures w14:val="none"/>
        </w:rPr>
        <w:t xml:space="preserve"> revised project</w:t>
      </w:r>
      <w:r w:rsidR="009F1600" w:rsidRPr="00227C33">
        <w:rPr>
          <w:rFonts w:eastAsia="MS Mincho" w:cs="Times New Roman"/>
          <w:bCs/>
          <w:kern w:val="0"/>
          <w14:ligatures w14:val="none"/>
        </w:rPr>
        <w:t xml:space="preserve"> timing</w:t>
      </w:r>
      <w:r w:rsidR="009F1600">
        <w:rPr>
          <w:rFonts w:eastAsia="MS Mincho" w:cs="Times New Roman"/>
          <w:bCs/>
          <w:kern w:val="0"/>
          <w14:ligatures w14:val="none"/>
        </w:rPr>
        <w:t>.</w:t>
      </w:r>
      <w:r w:rsidR="009F1600" w:rsidRPr="00227C33">
        <w:rPr>
          <w:rFonts w:eastAsia="MS Mincho" w:cs="Times New Roman"/>
          <w:bCs/>
          <w:kern w:val="0"/>
          <w14:ligatures w14:val="none"/>
        </w:rPr>
        <w:t xml:space="preserve"> </w:t>
      </w:r>
      <w:r w:rsidR="009F1600">
        <w:rPr>
          <w:rFonts w:eastAsia="MS Mincho" w:cs="Times New Roman"/>
          <w:bCs/>
          <w:kern w:val="0"/>
          <w14:ligatures w14:val="none"/>
        </w:rPr>
        <w:t>P</w:t>
      </w:r>
      <w:r w:rsidR="009F1600" w:rsidRPr="00227C33">
        <w:rPr>
          <w:rFonts w:eastAsia="MS Mincho" w:cs="Times New Roman"/>
          <w:bCs/>
          <w:kern w:val="0"/>
          <w14:ligatures w14:val="none"/>
        </w:rPr>
        <w:t xml:space="preserve">rojects that do not comply with </w:t>
      </w:r>
      <w:r w:rsidR="009F1600">
        <w:rPr>
          <w:rFonts w:eastAsia="MS Mincho" w:cs="Times New Roman"/>
          <w:kern w:val="0"/>
          <w14:ligatures w14:val="none"/>
        </w:rPr>
        <w:t>Commission-approved</w:t>
      </w:r>
      <w:r w:rsidR="009F1600" w:rsidRPr="6C0A66ED">
        <w:rPr>
          <w:rFonts w:eastAsia="MS Mincho" w:cs="Times New Roman"/>
          <w:kern w:val="0"/>
          <w14:ligatures w14:val="none"/>
        </w:rPr>
        <w:t xml:space="preserve"> </w:t>
      </w:r>
      <w:r w:rsidR="00E93CE3">
        <w:rPr>
          <w:rFonts w:eastAsia="MS Mincho" w:cs="Times New Roman"/>
          <w:bCs/>
          <w:kern w:val="0"/>
          <w14:ligatures w14:val="none"/>
        </w:rPr>
        <w:t>R</w:t>
      </w:r>
      <w:r w:rsidR="00E93CE3" w:rsidRPr="00227C33">
        <w:rPr>
          <w:rFonts w:eastAsia="MS Mincho" w:cs="Times New Roman"/>
          <w:bCs/>
          <w:kern w:val="0"/>
          <w14:ligatures w14:val="none"/>
        </w:rPr>
        <w:t xml:space="preserve">ules </w:t>
      </w:r>
      <w:r w:rsidR="009F1600" w:rsidRPr="00227C33">
        <w:rPr>
          <w:rFonts w:eastAsia="MS Mincho" w:cs="Times New Roman"/>
          <w:bCs/>
          <w:kern w:val="0"/>
          <w14:ligatures w14:val="none"/>
        </w:rPr>
        <w:t xml:space="preserve">and </w:t>
      </w:r>
      <w:r w:rsidR="00E93CE3">
        <w:rPr>
          <w:rFonts w:eastAsia="MS Mincho" w:cs="Times New Roman"/>
          <w:bCs/>
          <w:kern w:val="0"/>
          <w14:ligatures w14:val="none"/>
        </w:rPr>
        <w:t>R</w:t>
      </w:r>
      <w:r w:rsidR="00E93CE3" w:rsidRPr="00227C33">
        <w:rPr>
          <w:rFonts w:eastAsia="MS Mincho" w:cs="Times New Roman"/>
          <w:bCs/>
          <w:kern w:val="0"/>
          <w14:ligatures w14:val="none"/>
        </w:rPr>
        <w:t>egulations</w:t>
      </w:r>
      <w:r w:rsidR="009F1600">
        <w:rPr>
          <w:rFonts w:eastAsia="MS Mincho" w:cs="Times New Roman"/>
          <w:bCs/>
          <w:kern w:val="0"/>
          <w14:ligatures w14:val="none"/>
        </w:rPr>
        <w:t>, as revised,</w:t>
      </w:r>
      <w:r w:rsidR="009F1600" w:rsidRPr="00227C33">
        <w:rPr>
          <w:rFonts w:eastAsia="MS Mincho" w:cs="Times New Roman"/>
          <w:bCs/>
          <w:kern w:val="0"/>
          <w14:ligatures w14:val="none"/>
        </w:rPr>
        <w:t xml:space="preserve"> have been withdrawn or placed on hold</w:t>
      </w:r>
      <w:r w:rsidR="009F1600">
        <w:rPr>
          <w:rFonts w:eastAsia="MS Mincho" w:cs="Times New Roman"/>
          <w:bCs/>
          <w:kern w:val="0"/>
          <w14:ligatures w14:val="none"/>
        </w:rPr>
        <w:t xml:space="preserve">. </w:t>
      </w:r>
    </w:p>
    <w:p w14:paraId="386EFFB1" w14:textId="11A8240D" w:rsidR="005B1998" w:rsidRDefault="005B1998" w:rsidP="00255DD8">
      <w:pPr>
        <w:spacing w:after="240" w:line="360" w:lineRule="auto"/>
        <w:ind w:left="720" w:hanging="720"/>
        <w:jc w:val="both"/>
        <w:rPr>
          <w:rFonts w:eastAsia="MS Mincho" w:cs="Times New Roman"/>
          <w:b/>
          <w:kern w:val="0"/>
          <w14:ligatures w14:val="none"/>
        </w:rPr>
      </w:pPr>
      <w:r>
        <w:rPr>
          <w:rFonts w:eastAsia="MS Mincho" w:cs="Times New Roman"/>
          <w:b/>
          <w:kern w:val="0"/>
          <w14:ligatures w14:val="none"/>
        </w:rPr>
        <w:t>Q.</w:t>
      </w:r>
      <w:r>
        <w:rPr>
          <w:rFonts w:eastAsia="MS Mincho" w:cs="Times New Roman"/>
          <w:b/>
          <w:kern w:val="0"/>
          <w14:ligatures w14:val="none"/>
        </w:rPr>
        <w:tab/>
        <w:t xml:space="preserve">HOW DOES THE COMPANY AVOID DOUBLE COUNTING </w:t>
      </w:r>
      <w:r w:rsidR="00A02985">
        <w:rPr>
          <w:rFonts w:eastAsia="MS Mincho" w:cs="Times New Roman"/>
          <w:b/>
          <w:kern w:val="0"/>
          <w14:ligatures w14:val="none"/>
        </w:rPr>
        <w:t xml:space="preserve">LARGE </w:t>
      </w:r>
      <w:r>
        <w:rPr>
          <w:rFonts w:eastAsia="MS Mincho" w:cs="Times New Roman"/>
          <w:b/>
          <w:kern w:val="0"/>
          <w14:ligatures w14:val="none"/>
        </w:rPr>
        <w:t>LOAD</w:t>
      </w:r>
      <w:r w:rsidR="000A0B9F">
        <w:rPr>
          <w:rFonts w:eastAsia="MS Mincho" w:cs="Times New Roman"/>
          <w:b/>
          <w:kern w:val="0"/>
          <w14:ligatures w14:val="none"/>
        </w:rPr>
        <w:t>S</w:t>
      </w:r>
      <w:r>
        <w:rPr>
          <w:rFonts w:eastAsia="MS Mincho" w:cs="Times New Roman"/>
          <w:b/>
          <w:kern w:val="0"/>
          <w14:ligatures w14:val="none"/>
        </w:rPr>
        <w:t xml:space="preserve"> IN THE </w:t>
      </w:r>
      <w:proofErr w:type="spellStart"/>
      <w:r>
        <w:rPr>
          <w:rFonts w:eastAsia="MS Mincho" w:cs="Times New Roman"/>
          <w:b/>
          <w:kern w:val="0"/>
          <w14:ligatures w14:val="none"/>
        </w:rPr>
        <w:t>LRM</w:t>
      </w:r>
      <w:proofErr w:type="spellEnd"/>
      <w:r>
        <w:rPr>
          <w:rFonts w:eastAsia="MS Mincho" w:cs="Times New Roman"/>
          <w:b/>
          <w:kern w:val="0"/>
          <w14:ligatures w14:val="none"/>
        </w:rPr>
        <w:t xml:space="preserve"> AND ORGANIC FORECAST?</w:t>
      </w:r>
    </w:p>
    <w:p w14:paraId="50719560" w14:textId="556D534D" w:rsidR="005B1998" w:rsidRDefault="005B1998" w:rsidP="00255DD8">
      <w:pPr>
        <w:spacing w:after="240" w:line="360" w:lineRule="auto"/>
        <w:ind w:left="720" w:hanging="720"/>
        <w:jc w:val="both"/>
        <w:rPr>
          <w:rFonts w:eastAsia="MS Mincho" w:cs="Times New Roman"/>
          <w:bCs/>
          <w:kern w:val="0"/>
          <w14:ligatures w14:val="none"/>
        </w:rPr>
      </w:pPr>
      <w:r>
        <w:rPr>
          <w:rFonts w:eastAsia="MS Mincho" w:cs="Times New Roman"/>
          <w:bCs/>
          <w:kern w:val="0"/>
          <w14:ligatures w14:val="none"/>
        </w:rPr>
        <w:t>A.</w:t>
      </w:r>
      <w:r>
        <w:rPr>
          <w:rFonts w:eastAsia="MS Mincho" w:cs="Times New Roman"/>
          <w:bCs/>
          <w:kern w:val="0"/>
          <w14:ligatures w14:val="none"/>
        </w:rPr>
        <w:tab/>
      </w:r>
      <w:r w:rsidR="003365FB">
        <w:rPr>
          <w:rFonts w:eastAsia="MS Mincho" w:cs="Times New Roman"/>
          <w:bCs/>
          <w:kern w:val="0"/>
          <w14:ligatures w14:val="none"/>
        </w:rPr>
        <w:t xml:space="preserve">The Company separately accounts for large load customers in the </w:t>
      </w:r>
      <w:proofErr w:type="spellStart"/>
      <w:r w:rsidR="003365FB">
        <w:rPr>
          <w:rFonts w:eastAsia="MS Mincho" w:cs="Times New Roman"/>
          <w:bCs/>
          <w:kern w:val="0"/>
          <w14:ligatures w14:val="none"/>
        </w:rPr>
        <w:t>LRM</w:t>
      </w:r>
      <w:proofErr w:type="spellEnd"/>
      <w:r w:rsidR="003365FB">
        <w:rPr>
          <w:rFonts w:eastAsia="MS Mincho" w:cs="Times New Roman"/>
          <w:bCs/>
          <w:kern w:val="0"/>
          <w14:ligatures w14:val="none"/>
        </w:rPr>
        <w:t xml:space="preserve"> component of its forecast. Large load customers are commercial customers 115 MW or greater and industrial customers 45 MW or greater. Because these customers are delineated by this threshold, </w:t>
      </w:r>
      <w:r w:rsidR="003C7DE7">
        <w:rPr>
          <w:rFonts w:eastAsia="MS Mincho" w:cs="Times New Roman"/>
          <w:bCs/>
          <w:kern w:val="0"/>
          <w14:ligatures w14:val="none"/>
        </w:rPr>
        <w:t xml:space="preserve">the Company excludes them from the organic forecast so as not to extrapolate the impact or growth of existing facilities already in the forecast. As such, large load customers </w:t>
      </w:r>
      <w:r w:rsidR="00D73060">
        <w:rPr>
          <w:rFonts w:eastAsia="MS Mincho" w:cs="Times New Roman"/>
          <w:bCs/>
          <w:kern w:val="0"/>
          <w14:ligatures w14:val="none"/>
        </w:rPr>
        <w:t>cannot be double counted as part of the organic forecast</w:t>
      </w:r>
      <w:r w:rsidR="003C7DE7">
        <w:rPr>
          <w:rFonts w:eastAsia="MS Mincho" w:cs="Times New Roman"/>
          <w:bCs/>
          <w:kern w:val="0"/>
          <w14:ligatures w14:val="none"/>
        </w:rPr>
        <w:t xml:space="preserve"> because they are intentionally excluded from it</w:t>
      </w:r>
      <w:r w:rsidR="00D73060">
        <w:rPr>
          <w:rFonts w:eastAsia="MS Mincho" w:cs="Times New Roman"/>
          <w:bCs/>
          <w:kern w:val="0"/>
          <w14:ligatures w14:val="none"/>
        </w:rPr>
        <w:t xml:space="preserve">. </w:t>
      </w:r>
    </w:p>
    <w:p w14:paraId="28D01718" w14:textId="39E602AF" w:rsidR="004A7576" w:rsidRPr="009F1600" w:rsidRDefault="004A7576" w:rsidP="00255DD8">
      <w:pPr>
        <w:spacing w:after="240" w:line="360" w:lineRule="auto"/>
        <w:ind w:left="720" w:hanging="720"/>
        <w:jc w:val="both"/>
        <w:rPr>
          <w:rFonts w:eastAsia="MS Mincho" w:cs="Times New Roman"/>
          <w:b/>
          <w:kern w:val="0"/>
          <w14:ligatures w14:val="none"/>
        </w:rPr>
      </w:pPr>
      <w:r w:rsidRPr="009F1600">
        <w:rPr>
          <w:rFonts w:eastAsia="MS Mincho" w:cs="Times New Roman"/>
          <w:b/>
          <w:kern w:val="0"/>
          <w14:ligatures w14:val="none"/>
        </w:rPr>
        <w:t>Q.</w:t>
      </w:r>
      <w:r w:rsidRPr="009F1600">
        <w:rPr>
          <w:rFonts w:eastAsia="MS Mincho" w:cs="Times New Roman"/>
          <w:b/>
          <w:kern w:val="0"/>
          <w14:ligatures w14:val="none"/>
        </w:rPr>
        <w:tab/>
        <w:t xml:space="preserve">WILL </w:t>
      </w:r>
      <w:r w:rsidR="00911366">
        <w:rPr>
          <w:rFonts w:eastAsia="MS Mincho" w:cs="Times New Roman"/>
          <w:b/>
          <w:kern w:val="0"/>
          <w14:ligatures w14:val="none"/>
        </w:rPr>
        <w:t xml:space="preserve">LARGE </w:t>
      </w:r>
      <w:r w:rsidR="00E54DEA">
        <w:rPr>
          <w:rFonts w:eastAsia="MS Mincho" w:cs="Times New Roman"/>
          <w:b/>
          <w:kern w:val="0"/>
          <w14:ligatures w14:val="none"/>
        </w:rPr>
        <w:t>LOADS</w:t>
      </w:r>
      <w:r w:rsidRPr="009F1600">
        <w:rPr>
          <w:rFonts w:eastAsia="MS Mincho" w:cs="Times New Roman"/>
          <w:b/>
          <w:kern w:val="0"/>
          <w14:ligatures w14:val="none"/>
        </w:rPr>
        <w:t xml:space="preserve"> BE MERGED INTO THE ORGANIC FORECAST?</w:t>
      </w:r>
    </w:p>
    <w:p w14:paraId="76F1E362" w14:textId="43772491" w:rsidR="004A7576" w:rsidRPr="009F1600" w:rsidRDefault="004A7576" w:rsidP="00255DD8">
      <w:pPr>
        <w:spacing w:after="240" w:line="360" w:lineRule="auto"/>
        <w:ind w:left="720" w:hanging="720"/>
        <w:jc w:val="both"/>
        <w:rPr>
          <w:rFonts w:eastAsia="MS Mincho" w:cs="Times New Roman"/>
          <w:bCs/>
          <w:kern w:val="0"/>
          <w14:ligatures w14:val="none"/>
        </w:rPr>
      </w:pPr>
      <w:r>
        <w:rPr>
          <w:rFonts w:eastAsia="MS Mincho" w:cs="Times New Roman"/>
          <w:bCs/>
          <w:kern w:val="0"/>
          <w14:ligatures w14:val="none"/>
        </w:rPr>
        <w:t>A.</w:t>
      </w:r>
      <w:r>
        <w:rPr>
          <w:rFonts w:eastAsia="MS Mincho" w:cs="Times New Roman"/>
          <w:bCs/>
          <w:kern w:val="0"/>
          <w14:ligatures w14:val="none"/>
        </w:rPr>
        <w:tab/>
        <w:t xml:space="preserve">No. </w:t>
      </w:r>
      <w:r w:rsidR="006E6E8D">
        <w:rPr>
          <w:rFonts w:eastAsia="MS Mincho" w:cs="Times New Roman"/>
          <w:bCs/>
          <w:kern w:val="0"/>
          <w14:ligatures w14:val="none"/>
        </w:rPr>
        <w:t>Even after a large load customer goes in service, t</w:t>
      </w:r>
      <w:r w:rsidR="00871264">
        <w:rPr>
          <w:rFonts w:eastAsia="MS Mincho" w:cs="Times New Roman"/>
          <w:bCs/>
          <w:kern w:val="0"/>
          <w14:ligatures w14:val="none"/>
        </w:rPr>
        <w:t>h</w:t>
      </w:r>
      <w:r w:rsidR="00AB1026">
        <w:rPr>
          <w:rFonts w:eastAsia="MS Mincho" w:cs="Times New Roman"/>
          <w:bCs/>
          <w:kern w:val="0"/>
          <w14:ligatures w14:val="none"/>
        </w:rPr>
        <w:t>e</w:t>
      </w:r>
      <w:r w:rsidR="00871264">
        <w:rPr>
          <w:rFonts w:eastAsia="MS Mincho" w:cs="Times New Roman"/>
          <w:bCs/>
          <w:kern w:val="0"/>
          <w14:ligatures w14:val="none"/>
        </w:rPr>
        <w:t xml:space="preserve"> Company anticipates keeping the </w:t>
      </w:r>
      <w:r w:rsidR="00F252B6">
        <w:rPr>
          <w:rFonts w:eastAsia="MS Mincho" w:cs="Times New Roman"/>
          <w:bCs/>
          <w:kern w:val="0"/>
          <w14:ligatures w14:val="none"/>
        </w:rPr>
        <w:t xml:space="preserve">large load forecast separate from the organic forecast to ensure that the trends and projections </w:t>
      </w:r>
      <w:r w:rsidR="007B072D">
        <w:rPr>
          <w:rFonts w:eastAsia="MS Mincho" w:cs="Times New Roman"/>
          <w:bCs/>
          <w:kern w:val="0"/>
          <w14:ligatures w14:val="none"/>
        </w:rPr>
        <w:t xml:space="preserve">for large load customers </w:t>
      </w:r>
      <w:r w:rsidR="00F252B6">
        <w:rPr>
          <w:rFonts w:eastAsia="MS Mincho" w:cs="Times New Roman"/>
          <w:bCs/>
          <w:kern w:val="0"/>
          <w14:ligatures w14:val="none"/>
        </w:rPr>
        <w:t xml:space="preserve">can continue to be monitored and adjusted separately from the rest of the commercial class. </w:t>
      </w:r>
      <w:r w:rsidR="00EB1B90">
        <w:rPr>
          <w:rFonts w:eastAsia="MS Mincho" w:cs="Times New Roman"/>
          <w:bCs/>
          <w:kern w:val="0"/>
          <w14:ligatures w14:val="none"/>
        </w:rPr>
        <w:t xml:space="preserve">The Company will continue to use the </w:t>
      </w:r>
      <w:proofErr w:type="spellStart"/>
      <w:r w:rsidR="00EB1B90">
        <w:rPr>
          <w:rFonts w:eastAsia="MS Mincho" w:cs="Times New Roman"/>
          <w:bCs/>
          <w:kern w:val="0"/>
          <w14:ligatures w14:val="none"/>
        </w:rPr>
        <w:t>LRM</w:t>
      </w:r>
      <w:proofErr w:type="spellEnd"/>
      <w:r w:rsidR="00EB1B90">
        <w:rPr>
          <w:rFonts w:eastAsia="MS Mincho" w:cs="Times New Roman"/>
          <w:bCs/>
          <w:kern w:val="0"/>
          <w14:ligatures w14:val="none"/>
        </w:rPr>
        <w:t xml:space="preserve"> as an external adjustment to the organic forecast as described herein. </w:t>
      </w:r>
    </w:p>
    <w:p w14:paraId="1F0BF774" w14:textId="483C974A" w:rsidR="00957594" w:rsidRPr="00957594" w:rsidRDefault="00957594" w:rsidP="00255DD8">
      <w:pPr>
        <w:spacing w:after="240" w:line="360" w:lineRule="auto"/>
        <w:ind w:left="720" w:hanging="720"/>
        <w:jc w:val="both"/>
        <w:rPr>
          <w:rFonts w:eastAsia="MS Mincho" w:cs="Times New Roman"/>
          <w:b/>
          <w:kern w:val="0"/>
          <w14:ligatures w14:val="none"/>
        </w:rPr>
      </w:pPr>
      <w:r w:rsidRPr="00957594">
        <w:rPr>
          <w:rFonts w:eastAsia="MS Mincho" w:cs="Times New Roman"/>
          <w:b/>
          <w:kern w:val="0"/>
          <w14:ligatures w14:val="none"/>
        </w:rPr>
        <w:t>Q.</w:t>
      </w:r>
      <w:r w:rsidRPr="00957594">
        <w:rPr>
          <w:rFonts w:eastAsia="MS Mincho" w:cs="Times New Roman"/>
          <w:b/>
          <w:kern w:val="0"/>
          <w14:ligatures w14:val="none"/>
        </w:rPr>
        <w:tab/>
        <w:t>WERE THERE ANY OTHER UPDATES TO THE B2026 LOAD FORECAST</w:t>
      </w:r>
      <w:r>
        <w:rPr>
          <w:rFonts w:eastAsia="MS Mincho" w:cs="Times New Roman"/>
          <w:b/>
          <w:kern w:val="0"/>
          <w14:ligatures w14:val="none"/>
        </w:rPr>
        <w:t xml:space="preserve"> COMPARED TO WHAT WAS INCLUDED IN THE FEBRUARY 2025 LOAD FORECAST</w:t>
      </w:r>
      <w:r w:rsidRPr="00957594">
        <w:rPr>
          <w:rFonts w:eastAsia="MS Mincho" w:cs="Times New Roman"/>
          <w:b/>
          <w:kern w:val="0"/>
          <w14:ligatures w14:val="none"/>
        </w:rPr>
        <w:t>?</w:t>
      </w:r>
    </w:p>
    <w:p w14:paraId="09B8D686" w14:textId="14A38A6B" w:rsidR="00957594" w:rsidRPr="00957594" w:rsidRDefault="00957594" w:rsidP="00255DD8">
      <w:pPr>
        <w:spacing w:after="240" w:line="360" w:lineRule="auto"/>
        <w:ind w:left="720" w:hanging="720"/>
        <w:jc w:val="both"/>
        <w:rPr>
          <w:rFonts w:eastAsia="MS Mincho" w:cs="Times New Roman"/>
          <w:b/>
          <w:kern w:val="0"/>
          <w14:ligatures w14:val="none"/>
        </w:rPr>
      </w:pPr>
      <w:r>
        <w:rPr>
          <w:rFonts w:eastAsia="MS Mincho" w:cs="Times New Roman"/>
          <w:bCs/>
          <w:kern w:val="0"/>
          <w14:ligatures w14:val="none"/>
        </w:rPr>
        <w:t>A.</w:t>
      </w:r>
      <w:r>
        <w:rPr>
          <w:rFonts w:eastAsia="MS Mincho" w:cs="Times New Roman"/>
          <w:bCs/>
          <w:kern w:val="0"/>
          <w14:ligatures w14:val="none"/>
        </w:rPr>
        <w:tab/>
        <w:t>Yes. The B2026 Load Forecast has been adjusted to reduce the peak demand forecast by the projected demand reduction</w:t>
      </w:r>
      <w:r w:rsidR="007000FB">
        <w:rPr>
          <w:rFonts w:eastAsia="MS Mincho" w:cs="Times New Roman"/>
          <w:bCs/>
          <w:kern w:val="0"/>
          <w14:ligatures w14:val="none"/>
        </w:rPr>
        <w:t xml:space="preserve"> resulting</w:t>
      </w:r>
      <w:r>
        <w:rPr>
          <w:rFonts w:eastAsia="MS Mincho" w:cs="Times New Roman"/>
          <w:bCs/>
          <w:kern w:val="0"/>
          <w14:ligatures w14:val="none"/>
        </w:rPr>
        <w:t xml:space="preserve"> from the Company’s DSM case approved by the Commission in the 2025 IRP.</w:t>
      </w:r>
      <w:r w:rsidR="00F77D4F">
        <w:rPr>
          <w:rFonts w:eastAsia="MS Mincho" w:cs="Times New Roman"/>
          <w:bCs/>
          <w:kern w:val="0"/>
          <w14:ligatures w14:val="none"/>
        </w:rPr>
        <w:t xml:space="preserve"> Also, the organic forecast was updated for </w:t>
      </w:r>
      <w:r w:rsidR="00514E21">
        <w:rPr>
          <w:rFonts w:eastAsia="MS Mincho" w:cs="Times New Roman"/>
          <w:bCs/>
          <w:kern w:val="0"/>
          <w14:ligatures w14:val="none"/>
        </w:rPr>
        <w:t xml:space="preserve">the </w:t>
      </w:r>
      <w:r w:rsidR="00F77D4F">
        <w:rPr>
          <w:rFonts w:eastAsia="MS Mincho" w:cs="Times New Roman"/>
          <w:bCs/>
          <w:kern w:val="0"/>
          <w14:ligatures w14:val="none"/>
        </w:rPr>
        <w:t>B2026</w:t>
      </w:r>
      <w:r w:rsidR="00514E21">
        <w:rPr>
          <w:rFonts w:eastAsia="MS Mincho" w:cs="Times New Roman"/>
          <w:bCs/>
          <w:kern w:val="0"/>
          <w14:ligatures w14:val="none"/>
        </w:rPr>
        <w:t xml:space="preserve"> Load Forecast</w:t>
      </w:r>
      <w:r w:rsidR="00F77D4F">
        <w:rPr>
          <w:rFonts w:eastAsia="MS Mincho" w:cs="Times New Roman"/>
          <w:bCs/>
          <w:kern w:val="0"/>
          <w14:ligatures w14:val="none"/>
        </w:rPr>
        <w:t xml:space="preserve"> based on updated economic data and customer information.</w:t>
      </w:r>
      <w:r>
        <w:rPr>
          <w:rFonts w:eastAsia="MS Mincho" w:cs="Times New Roman"/>
          <w:bCs/>
          <w:kern w:val="0"/>
          <w14:ligatures w14:val="none"/>
        </w:rPr>
        <w:t xml:space="preserve"> </w:t>
      </w:r>
    </w:p>
    <w:p w14:paraId="58C8E778" w14:textId="02AD38B7" w:rsidR="00E1672F" w:rsidRPr="000F4D79" w:rsidRDefault="00E1672F" w:rsidP="006F6729">
      <w:pPr>
        <w:keepNext/>
        <w:spacing w:before="240" w:after="240" w:line="360" w:lineRule="auto"/>
        <w:ind w:left="720" w:hanging="720"/>
        <w:jc w:val="both"/>
        <w:outlineLvl w:val="1"/>
        <w:rPr>
          <w:rFonts w:eastAsia="Times New Roman" w:cs="Times New Roman"/>
          <w:b/>
          <w:bCs/>
          <w:kern w:val="0"/>
          <w14:ligatures w14:val="none"/>
        </w:rPr>
      </w:pPr>
      <w:r w:rsidRPr="000F4D79">
        <w:rPr>
          <w:rFonts w:eastAsia="Times New Roman" w:cs="Times New Roman"/>
          <w:b/>
          <w:bCs/>
          <w:kern w:val="0"/>
          <w14:ligatures w14:val="none"/>
        </w:rPr>
        <w:t>Q.</w:t>
      </w:r>
      <w:r w:rsidRPr="000F4D79">
        <w:rPr>
          <w:rFonts w:eastAsia="Times New Roman" w:cs="Times New Roman"/>
          <w:b/>
          <w:bCs/>
          <w:kern w:val="0"/>
          <w14:ligatures w14:val="none"/>
        </w:rPr>
        <w:tab/>
        <w:t>DOES THE COMPANY EXPECT ITS LOAD PROJECTIONS TO CHANGE?</w:t>
      </w:r>
    </w:p>
    <w:p w14:paraId="7BD775C0" w14:textId="58722A06" w:rsidR="00840A40" w:rsidRDefault="00E1672F" w:rsidP="001223D3">
      <w:pPr>
        <w:widowControl w:val="0"/>
        <w:spacing w:before="240" w:after="240" w:line="360" w:lineRule="auto"/>
        <w:ind w:left="720" w:hanging="720"/>
        <w:jc w:val="both"/>
        <w:outlineLvl w:val="1"/>
        <w:rPr>
          <w:rFonts w:eastAsia="Times New Roman" w:cs="Times New Roman"/>
          <w:kern w:val="0"/>
          <w14:ligatures w14:val="none"/>
        </w:rPr>
      </w:pPr>
      <w:r w:rsidRPr="00E1672F">
        <w:rPr>
          <w:rFonts w:eastAsia="Times New Roman" w:cs="Times New Roman"/>
          <w:kern w:val="0"/>
          <w14:ligatures w14:val="none"/>
        </w:rPr>
        <w:t>A.</w:t>
      </w:r>
      <w:r>
        <w:rPr>
          <w:rFonts w:eastAsia="Times New Roman" w:cs="Times New Roman"/>
          <w:kern w:val="0"/>
          <w14:ligatures w14:val="none"/>
        </w:rPr>
        <w:tab/>
      </w:r>
      <w:r w:rsidR="001223D3">
        <w:rPr>
          <w:rFonts w:eastAsia="Times New Roman" w:cs="Times New Roman"/>
          <w:kern w:val="0"/>
          <w14:ligatures w14:val="none"/>
        </w:rPr>
        <w:t>Yes. Consistent with prior testimony in the 2023 IRP Update and the 2025 IRP, t</w:t>
      </w:r>
      <w:r w:rsidRPr="00E1672F">
        <w:rPr>
          <w:rFonts w:eastAsia="Times New Roman" w:cs="Times New Roman"/>
          <w:kern w:val="0"/>
          <w14:ligatures w14:val="none"/>
        </w:rPr>
        <w:t>he Company’s load projections will change as economic conditions change</w:t>
      </w:r>
      <w:r w:rsidR="6EBF49BE" w:rsidRPr="29073D6E">
        <w:rPr>
          <w:rFonts w:eastAsia="Times New Roman" w:cs="Times New Roman"/>
        </w:rPr>
        <w:t>,</w:t>
      </w:r>
      <w:r w:rsidR="007000FB">
        <w:rPr>
          <w:rFonts w:eastAsia="Times New Roman" w:cs="Times New Roman"/>
          <w:kern w:val="0"/>
          <w14:ligatures w14:val="none"/>
        </w:rPr>
        <w:t xml:space="preserve"> and c</w:t>
      </w:r>
      <w:r w:rsidR="007000FB" w:rsidRPr="00E1672F">
        <w:rPr>
          <w:rFonts w:eastAsia="Times New Roman" w:cs="Times New Roman"/>
          <w:kern w:val="0"/>
          <w14:ligatures w14:val="none"/>
        </w:rPr>
        <w:t xml:space="preserve">urrent economic conditions suggest that Georgia continues to be attractive to new </w:t>
      </w:r>
      <w:r w:rsidR="007000FB">
        <w:rPr>
          <w:rFonts w:eastAsia="Times New Roman" w:cs="Times New Roman"/>
          <w:kern w:val="0"/>
          <w14:ligatures w14:val="none"/>
        </w:rPr>
        <w:t>business</w:t>
      </w:r>
      <w:r w:rsidR="007000FB" w:rsidRPr="00E1672F">
        <w:rPr>
          <w:rFonts w:eastAsia="Times New Roman" w:cs="Times New Roman"/>
          <w:kern w:val="0"/>
          <w14:ligatures w14:val="none"/>
        </w:rPr>
        <w:t>.</w:t>
      </w:r>
      <w:r w:rsidR="007000FB">
        <w:rPr>
          <w:rFonts w:eastAsia="Times New Roman" w:cs="Times New Roman"/>
          <w:kern w:val="0"/>
          <w14:ligatures w14:val="none"/>
        </w:rPr>
        <w:t xml:space="preserve"> </w:t>
      </w:r>
      <w:r w:rsidR="008D3A01">
        <w:rPr>
          <w:rFonts w:eastAsia="Times New Roman" w:cs="Times New Roman"/>
          <w:kern w:val="0"/>
          <w14:ligatures w14:val="none"/>
        </w:rPr>
        <w:t>Also, the Company produces a load forecast at least annually as part of the annual planning process</w:t>
      </w:r>
      <w:r w:rsidR="00B90511">
        <w:rPr>
          <w:rFonts w:eastAsia="Times New Roman" w:cs="Times New Roman"/>
          <w:kern w:val="0"/>
          <w14:ligatures w14:val="none"/>
        </w:rPr>
        <w:t>, which by design incorporates</w:t>
      </w:r>
      <w:r w:rsidR="002F3445">
        <w:rPr>
          <w:rFonts w:eastAsia="Times New Roman" w:cs="Times New Roman"/>
          <w:kern w:val="0"/>
          <w14:ligatures w14:val="none"/>
        </w:rPr>
        <w:t xml:space="preserve"> updated</w:t>
      </w:r>
      <w:r w:rsidR="00C30C37">
        <w:rPr>
          <w:rFonts w:eastAsia="Times New Roman" w:cs="Times New Roman"/>
          <w:kern w:val="0"/>
          <w14:ligatures w14:val="none"/>
        </w:rPr>
        <w:t xml:space="preserve"> economic and customer information</w:t>
      </w:r>
      <w:r w:rsidR="00514E21">
        <w:rPr>
          <w:rFonts w:eastAsia="Times New Roman" w:cs="Times New Roman"/>
          <w:kern w:val="0"/>
          <w14:ligatures w14:val="none"/>
        </w:rPr>
        <w:t>.</w:t>
      </w:r>
      <w:r w:rsidR="008D3A01">
        <w:rPr>
          <w:rFonts w:eastAsia="Times New Roman" w:cs="Times New Roman"/>
          <w:kern w:val="0"/>
          <w14:ligatures w14:val="none"/>
        </w:rPr>
        <w:t xml:space="preserve"> </w:t>
      </w:r>
      <w:r w:rsidR="001223D3">
        <w:rPr>
          <w:rFonts w:eastAsia="Times New Roman" w:cs="Times New Roman"/>
          <w:kern w:val="0"/>
          <w14:ligatures w14:val="none"/>
        </w:rPr>
        <w:t xml:space="preserve">The Company continues to monitor updates in the large load pipeline and </w:t>
      </w:r>
      <w:r w:rsidR="00C65073">
        <w:rPr>
          <w:rFonts w:eastAsia="Times New Roman" w:cs="Times New Roman"/>
          <w:kern w:val="0"/>
          <w14:ligatures w14:val="none"/>
        </w:rPr>
        <w:t xml:space="preserve">will </w:t>
      </w:r>
      <w:r w:rsidR="001223D3">
        <w:rPr>
          <w:rFonts w:eastAsia="Times New Roman" w:cs="Times New Roman"/>
          <w:kern w:val="0"/>
          <w14:ligatures w14:val="none"/>
        </w:rPr>
        <w:t xml:space="preserve">revise its forecast as needed based on new information as it becomes available. The Company has committed to continuing to prepare and file the large load economic development reports, which will show quarterly views on how the economic development pipeline evolves. </w:t>
      </w:r>
      <w:r w:rsidR="002F3445">
        <w:rPr>
          <w:rFonts w:eastAsia="Times New Roman" w:cs="Times New Roman"/>
          <w:kern w:val="0"/>
          <w14:ligatures w14:val="none"/>
        </w:rPr>
        <w:t>The</w:t>
      </w:r>
      <w:r w:rsidR="5ADF38FA">
        <w:rPr>
          <w:rFonts w:eastAsia="Times New Roman" w:cs="Times New Roman"/>
          <w:kern w:val="0"/>
          <w14:ligatures w14:val="none"/>
        </w:rPr>
        <w:t xml:space="preserve"> Company does not expect any potential load forecast changes to substa</w:t>
      </w:r>
      <w:r w:rsidR="59E198BC">
        <w:rPr>
          <w:rFonts w:eastAsia="Times New Roman" w:cs="Times New Roman"/>
          <w:kern w:val="0"/>
          <w14:ligatures w14:val="none"/>
        </w:rPr>
        <w:t>ntially impact the resources requested in this filing</w:t>
      </w:r>
      <w:r w:rsidR="7F98FF2D" w:rsidRPr="00E1672F">
        <w:rPr>
          <w:rFonts w:eastAsia="Times New Roman" w:cs="Times New Roman"/>
          <w:kern w:val="0"/>
          <w14:ligatures w14:val="none"/>
        </w:rPr>
        <w:t>.</w:t>
      </w:r>
    </w:p>
    <w:p w14:paraId="77B635C4" w14:textId="62ED887A" w:rsidR="00814E2A" w:rsidRPr="00392742" w:rsidRDefault="00814E2A" w:rsidP="001223D3">
      <w:pPr>
        <w:widowControl w:val="0"/>
        <w:spacing w:before="240" w:after="240" w:line="360" w:lineRule="auto"/>
        <w:ind w:left="720" w:hanging="720"/>
        <w:jc w:val="both"/>
        <w:outlineLvl w:val="1"/>
        <w:rPr>
          <w:rFonts w:eastAsia="Times New Roman" w:cs="Times New Roman"/>
          <w:b/>
          <w:bCs/>
          <w:kern w:val="0"/>
          <w14:ligatures w14:val="none"/>
        </w:rPr>
      </w:pPr>
      <w:r w:rsidRPr="00392742">
        <w:rPr>
          <w:rFonts w:eastAsia="Times New Roman" w:cs="Times New Roman"/>
          <w:b/>
          <w:bCs/>
          <w:kern w:val="0"/>
          <w14:ligatures w14:val="none"/>
        </w:rPr>
        <w:t>Q.</w:t>
      </w:r>
      <w:r w:rsidRPr="00392742">
        <w:rPr>
          <w:rFonts w:eastAsia="Times New Roman" w:cs="Times New Roman"/>
          <w:b/>
          <w:bCs/>
          <w:kern w:val="0"/>
          <w14:ligatures w14:val="none"/>
        </w:rPr>
        <w:tab/>
      </w:r>
      <w:r w:rsidR="00392742">
        <w:rPr>
          <w:rFonts w:eastAsia="Times New Roman" w:cs="Times New Roman"/>
          <w:b/>
          <w:bCs/>
          <w:kern w:val="0"/>
          <w14:ligatures w14:val="none"/>
        </w:rPr>
        <w:t>DID</w:t>
      </w:r>
      <w:r w:rsidRPr="00392742">
        <w:rPr>
          <w:rFonts w:eastAsia="Times New Roman" w:cs="Times New Roman"/>
          <w:b/>
          <w:bCs/>
          <w:kern w:val="0"/>
          <w14:ligatures w14:val="none"/>
        </w:rPr>
        <w:t xml:space="preserve"> THE COMPANY ME</w:t>
      </w:r>
      <w:r w:rsidR="00392742">
        <w:rPr>
          <w:rFonts w:eastAsia="Times New Roman" w:cs="Times New Roman"/>
          <w:b/>
          <w:bCs/>
          <w:kern w:val="0"/>
          <w14:ligatures w14:val="none"/>
        </w:rPr>
        <w:t>E</w:t>
      </w:r>
      <w:r w:rsidRPr="00392742">
        <w:rPr>
          <w:rFonts w:eastAsia="Times New Roman" w:cs="Times New Roman"/>
          <w:b/>
          <w:bCs/>
          <w:kern w:val="0"/>
          <w14:ligatures w14:val="none"/>
        </w:rPr>
        <w:t xml:space="preserve">T WITH COMMISSION STAFF TO COLLABORATE ON THE </w:t>
      </w:r>
      <w:r w:rsidR="00392742" w:rsidRPr="00392742">
        <w:rPr>
          <w:rFonts w:eastAsia="Times New Roman" w:cs="Times New Roman"/>
          <w:b/>
          <w:bCs/>
          <w:kern w:val="0"/>
          <w14:ligatures w14:val="none"/>
        </w:rPr>
        <w:t>LOAD FORECAST FOLLOWING THE 2025 IRP?</w:t>
      </w:r>
    </w:p>
    <w:p w14:paraId="73137AE0" w14:textId="4DBAC9EE" w:rsidR="00392742" w:rsidRDefault="00392742" w:rsidP="001223D3">
      <w:pPr>
        <w:widowControl w:val="0"/>
        <w:spacing w:before="240" w:after="240" w:line="360" w:lineRule="auto"/>
        <w:ind w:left="720" w:hanging="720"/>
        <w:jc w:val="both"/>
        <w:outlineLvl w:val="1"/>
        <w:rPr>
          <w:rFonts w:eastAsia="Times New Roman" w:cs="Times New Roman"/>
          <w:kern w:val="0"/>
          <w14:ligatures w14:val="none"/>
        </w:rPr>
      </w:pPr>
      <w:r>
        <w:rPr>
          <w:rFonts w:eastAsia="Times New Roman" w:cs="Times New Roman"/>
          <w:kern w:val="0"/>
          <w14:ligatures w14:val="none"/>
        </w:rPr>
        <w:t>A.</w:t>
      </w:r>
      <w:r>
        <w:rPr>
          <w:rFonts w:eastAsia="Times New Roman" w:cs="Times New Roman"/>
          <w:kern w:val="0"/>
          <w14:ligatures w14:val="none"/>
        </w:rPr>
        <w:tab/>
        <w:t xml:space="preserve">Yes. </w:t>
      </w:r>
      <w:r w:rsidR="001223D3">
        <w:rPr>
          <w:rFonts w:eastAsia="Times New Roman" w:cs="Times New Roman"/>
          <w:kern w:val="0"/>
          <w14:ligatures w14:val="none"/>
        </w:rPr>
        <w:t xml:space="preserve">Prior to filing the B2026 Load Forecast and this testimony, the Company met with Commission Staff three times to discuss the Company’s refinements to its load forecast process and assumptions and to consider Staff’s feedback and proposed revisions to the load forecast. </w:t>
      </w:r>
      <w:r w:rsidR="00C714A8">
        <w:rPr>
          <w:rFonts w:eastAsia="Times New Roman" w:cs="Times New Roman"/>
          <w:kern w:val="0"/>
          <w14:ligatures w14:val="none"/>
        </w:rPr>
        <w:t xml:space="preserve">The Company will continue to meet with Commission Staff </w:t>
      </w:r>
      <w:r w:rsidR="007D3A1E">
        <w:rPr>
          <w:rFonts w:eastAsia="Times New Roman" w:cs="Times New Roman"/>
          <w:kern w:val="0"/>
          <w14:ligatures w14:val="none"/>
        </w:rPr>
        <w:t>during this</w:t>
      </w:r>
      <w:r w:rsidR="00C714A8">
        <w:rPr>
          <w:rFonts w:eastAsia="Times New Roman" w:cs="Times New Roman"/>
          <w:kern w:val="0"/>
          <w14:ligatures w14:val="none"/>
        </w:rPr>
        <w:t xml:space="preserve"> proceeding to further collaborate and refine the load forecast. </w:t>
      </w:r>
    </w:p>
    <w:p w14:paraId="54960D50" w14:textId="2FA4E17C" w:rsidR="00392742" w:rsidRPr="00392742" w:rsidRDefault="00392742" w:rsidP="00514E21">
      <w:pPr>
        <w:keepNext/>
        <w:spacing w:before="240" w:after="240" w:line="360" w:lineRule="auto"/>
        <w:ind w:left="720" w:hanging="720"/>
        <w:jc w:val="both"/>
        <w:outlineLvl w:val="1"/>
        <w:rPr>
          <w:rFonts w:eastAsia="Times New Roman" w:cs="Times New Roman"/>
          <w:b/>
          <w:bCs/>
          <w:kern w:val="0"/>
          <w14:ligatures w14:val="none"/>
        </w:rPr>
      </w:pPr>
      <w:r w:rsidRPr="00392742">
        <w:rPr>
          <w:rFonts w:eastAsia="Times New Roman" w:cs="Times New Roman"/>
          <w:b/>
          <w:bCs/>
          <w:kern w:val="0"/>
          <w14:ligatures w14:val="none"/>
        </w:rPr>
        <w:t>Q.</w:t>
      </w:r>
      <w:r w:rsidRPr="00392742">
        <w:rPr>
          <w:rFonts w:eastAsia="Times New Roman" w:cs="Times New Roman"/>
          <w:b/>
          <w:bCs/>
          <w:kern w:val="0"/>
          <w14:ligatures w14:val="none"/>
        </w:rPr>
        <w:tab/>
      </w:r>
      <w:r>
        <w:rPr>
          <w:rFonts w:eastAsia="Times New Roman" w:cs="Times New Roman"/>
          <w:b/>
          <w:bCs/>
          <w:kern w:val="0"/>
          <w14:ligatures w14:val="none"/>
        </w:rPr>
        <w:t xml:space="preserve">CAN YOU PROVIDE A STATUS UPDATE ON THE COMPANY’S </w:t>
      </w:r>
      <w:r w:rsidR="00B376B9">
        <w:rPr>
          <w:rFonts w:eastAsia="Times New Roman" w:cs="Times New Roman"/>
          <w:b/>
          <w:bCs/>
          <w:kern w:val="0"/>
          <w14:ligatures w14:val="none"/>
        </w:rPr>
        <w:t>LARGE LOAD CONTRACTS?</w:t>
      </w:r>
    </w:p>
    <w:p w14:paraId="4E5620D3" w14:textId="5B1984A9" w:rsidR="00392742" w:rsidRPr="006F6729" w:rsidRDefault="00392742" w:rsidP="00514E21">
      <w:pPr>
        <w:keepNext/>
        <w:spacing w:before="240" w:after="240" w:line="360" w:lineRule="auto"/>
        <w:ind w:left="720" w:hanging="720"/>
        <w:jc w:val="both"/>
        <w:outlineLvl w:val="1"/>
        <w:rPr>
          <w:rFonts w:eastAsia="Times New Roman" w:cs="Times New Roman"/>
          <w:kern w:val="0"/>
          <w14:ligatures w14:val="none"/>
        </w:rPr>
      </w:pPr>
      <w:r>
        <w:rPr>
          <w:rFonts w:eastAsia="Times New Roman" w:cs="Times New Roman"/>
          <w:kern w:val="0"/>
          <w14:ligatures w14:val="none"/>
        </w:rPr>
        <w:t>A.</w:t>
      </w:r>
      <w:r w:rsidR="00371B57">
        <w:rPr>
          <w:rFonts w:eastAsia="Times New Roman" w:cs="Times New Roman"/>
          <w:kern w:val="0"/>
          <w14:ligatures w14:val="none"/>
        </w:rPr>
        <w:tab/>
      </w:r>
      <w:r w:rsidR="001C2476">
        <w:rPr>
          <w:rFonts w:eastAsia="Times New Roman" w:cs="Times New Roman"/>
          <w:kern w:val="0"/>
          <w14:ligatures w14:val="none"/>
        </w:rPr>
        <w:t xml:space="preserve">Yes. Georgia Power remains in active negotiations with multiple large load customers representing several gigawatts of load. Since finalizing the load information used in the B2026 Load Forecast, the Company achieved new milestones with certain large load customers. In late August, two large load customers, representing 2.2 GW of announced load, executed Requests for Electric Service. This </w:t>
      </w:r>
      <w:r w:rsidR="00037A89">
        <w:rPr>
          <w:rFonts w:eastAsia="Times New Roman" w:cs="Times New Roman"/>
          <w:kern w:val="0"/>
          <w14:ligatures w14:val="none"/>
        </w:rPr>
        <w:t>load</w:t>
      </w:r>
      <w:r w:rsidR="001C2476">
        <w:rPr>
          <w:rFonts w:eastAsia="Times New Roman" w:cs="Times New Roman"/>
          <w:kern w:val="0"/>
          <w14:ligatures w14:val="none"/>
        </w:rPr>
        <w:t xml:space="preserve"> is in addition to the 8.8 GW of announced load commitments shown in Figure </w:t>
      </w:r>
      <w:r w:rsidR="00F2643D">
        <w:rPr>
          <w:rFonts w:eastAsia="Times New Roman" w:cs="Times New Roman"/>
          <w:kern w:val="0"/>
          <w14:ligatures w14:val="none"/>
        </w:rPr>
        <w:t xml:space="preserve">5 </w:t>
      </w:r>
      <w:r w:rsidR="001C2476">
        <w:rPr>
          <w:rFonts w:eastAsia="Times New Roman" w:cs="Times New Roman"/>
          <w:kern w:val="0"/>
          <w14:ligatures w14:val="none"/>
        </w:rPr>
        <w:t>above. In September, Georgia Power reached agreement</w:t>
      </w:r>
      <w:r w:rsidR="3D375F1E" w:rsidRPr="57D9B650">
        <w:rPr>
          <w:rFonts w:eastAsia="Times New Roman" w:cs="Times New Roman"/>
        </w:rPr>
        <w:t>s</w:t>
      </w:r>
      <w:r w:rsidR="001C2476">
        <w:rPr>
          <w:rFonts w:eastAsia="Times New Roman" w:cs="Times New Roman"/>
          <w:kern w:val="0"/>
          <w14:ligatures w14:val="none"/>
        </w:rPr>
        <w:t xml:space="preserve"> to execute Contracts for Electric Service with two large load customers, totaling </w:t>
      </w:r>
      <w:r w:rsidR="004A3CC8">
        <w:rPr>
          <w:rFonts w:eastAsia="Times New Roman" w:cs="Times New Roman"/>
          <w:kern w:val="0"/>
          <w14:ligatures w14:val="none"/>
        </w:rPr>
        <w:t>nearly 1 GW</w:t>
      </w:r>
      <w:r w:rsidR="001C2476" w:rsidRPr="57D9B650">
        <w:rPr>
          <w:rFonts w:eastAsia="Times New Roman" w:cs="Times New Roman"/>
        </w:rPr>
        <w:t xml:space="preserve"> of announced load</w:t>
      </w:r>
      <w:r w:rsidR="001C2476">
        <w:rPr>
          <w:rFonts w:eastAsia="Times New Roman" w:cs="Times New Roman"/>
          <w:kern w:val="0"/>
          <w14:ligatures w14:val="none"/>
        </w:rPr>
        <w:t>.</w:t>
      </w:r>
      <w:r w:rsidR="00CD6707">
        <w:rPr>
          <w:rStyle w:val="FootnoteReference"/>
          <w:rFonts w:eastAsia="Times New Roman" w:cs="Times New Roman"/>
          <w:kern w:val="0"/>
          <w14:ligatures w14:val="none"/>
        </w:rPr>
        <w:footnoteReference w:id="3"/>
      </w:r>
      <w:r w:rsidR="001C2476">
        <w:rPr>
          <w:rFonts w:eastAsia="Times New Roman" w:cs="Times New Roman"/>
          <w:kern w:val="0"/>
          <w14:ligatures w14:val="none"/>
        </w:rPr>
        <w:t xml:space="preserve"> The Company provided copies of the two contracts and all supporting documents to the Commission Staff for review. This </w:t>
      </w:r>
      <w:r w:rsidR="1F07CF91">
        <w:rPr>
          <w:rFonts w:eastAsia="Times New Roman" w:cs="Times New Roman"/>
          <w:kern w:val="0"/>
          <w14:ligatures w14:val="none"/>
        </w:rPr>
        <w:t>load</w:t>
      </w:r>
      <w:r w:rsidR="001C2476">
        <w:rPr>
          <w:rFonts w:eastAsia="Times New Roman" w:cs="Times New Roman"/>
          <w:kern w:val="0"/>
          <w14:ligatures w14:val="none"/>
        </w:rPr>
        <w:t xml:space="preserve"> is in addition to the 4.6 GW of announced contracted load in Figure </w:t>
      </w:r>
      <w:r w:rsidR="00F2643D">
        <w:rPr>
          <w:rFonts w:eastAsia="Times New Roman" w:cs="Times New Roman"/>
          <w:kern w:val="0"/>
          <w14:ligatures w14:val="none"/>
        </w:rPr>
        <w:t xml:space="preserve">5 </w:t>
      </w:r>
      <w:r w:rsidR="001C2476">
        <w:rPr>
          <w:rFonts w:eastAsia="Times New Roman" w:cs="Times New Roman"/>
          <w:kern w:val="0"/>
          <w14:ligatures w14:val="none"/>
        </w:rPr>
        <w:t xml:space="preserve">above. The Company anticipates that additional execution-ready contracts will be filed with the Commission </w:t>
      </w:r>
      <w:r w:rsidR="00037A89">
        <w:rPr>
          <w:rFonts w:eastAsia="Times New Roman" w:cs="Times New Roman"/>
          <w:kern w:val="0"/>
          <w14:ligatures w14:val="none"/>
        </w:rPr>
        <w:t xml:space="preserve">during </w:t>
      </w:r>
      <w:r w:rsidR="001C2476">
        <w:rPr>
          <w:rFonts w:eastAsia="Times New Roman" w:cs="Times New Roman"/>
          <w:kern w:val="0"/>
          <w14:ligatures w14:val="none"/>
        </w:rPr>
        <w:t>this proceeding for Staff review in accordance with the process set forth in Docket No. 44280.</w:t>
      </w:r>
    </w:p>
    <w:p w14:paraId="4C74930E" w14:textId="1EBA3C7E" w:rsidR="00740EF6" w:rsidRPr="00BA1B9C" w:rsidRDefault="000D24AE" w:rsidP="007B6254">
      <w:pPr>
        <w:keepNext/>
        <w:spacing w:before="240" w:after="240" w:line="360" w:lineRule="auto"/>
        <w:ind w:left="720" w:hanging="720"/>
        <w:jc w:val="center"/>
        <w:outlineLvl w:val="0"/>
        <w:rPr>
          <w:rFonts w:eastAsia="Times New Roman" w:cs="Times New Roman"/>
          <w:b/>
          <w:kern w:val="32"/>
          <w14:ligatures w14:val="none"/>
        </w:rPr>
      </w:pPr>
      <w:r w:rsidRPr="3CF1DF7D">
        <w:rPr>
          <w:rFonts w:eastAsia="Times New Roman" w:cs="Times New Roman"/>
          <w:b/>
          <w:kern w:val="32"/>
          <w14:ligatures w14:val="none"/>
        </w:rPr>
        <w:t>II</w:t>
      </w:r>
      <w:r w:rsidR="00222D95" w:rsidRPr="3CF1DF7D">
        <w:rPr>
          <w:rFonts w:eastAsia="Times New Roman" w:cs="Times New Roman"/>
          <w:b/>
          <w:kern w:val="32"/>
          <w14:ligatures w14:val="none"/>
        </w:rPr>
        <w:t>I</w:t>
      </w:r>
      <w:r w:rsidR="00740EF6" w:rsidRPr="3CF1DF7D">
        <w:rPr>
          <w:rFonts w:eastAsia="Times New Roman" w:cs="Times New Roman"/>
          <w:b/>
          <w:kern w:val="32"/>
          <w14:ligatures w14:val="none"/>
        </w:rPr>
        <w:t>.</w:t>
      </w:r>
      <w:r w:rsidR="00740EF6" w:rsidRPr="00BA1B9C">
        <w:rPr>
          <w:rFonts w:eastAsia="Times New Roman" w:cs="Times New Roman"/>
          <w:b/>
          <w:bCs/>
          <w:kern w:val="32"/>
          <w:szCs w:val="32"/>
          <w14:ligatures w14:val="none"/>
        </w:rPr>
        <w:tab/>
      </w:r>
      <w:r w:rsidR="00740EF6" w:rsidRPr="00BA1B9C">
        <w:rPr>
          <w:rFonts w:eastAsia="Times New Roman" w:cs="Times New Roman"/>
          <w:kern w:val="0"/>
          <w14:ligatures w14:val="none"/>
        </w:rPr>
        <w:t xml:space="preserve"> </w:t>
      </w:r>
      <w:r w:rsidR="00740EF6" w:rsidRPr="3CF1DF7D">
        <w:rPr>
          <w:rFonts w:eastAsia="Times New Roman" w:cs="Times New Roman"/>
          <w:b/>
          <w:kern w:val="32"/>
          <w14:ligatures w14:val="none"/>
        </w:rPr>
        <w:t>CAPACITY NEED</w:t>
      </w:r>
      <w:r w:rsidR="00C37121" w:rsidRPr="3CF1DF7D">
        <w:rPr>
          <w:rFonts w:eastAsia="Times New Roman" w:cs="Times New Roman"/>
          <w:b/>
          <w:kern w:val="32"/>
          <w14:ligatures w14:val="none"/>
        </w:rPr>
        <w:t>S</w:t>
      </w:r>
      <w:r w:rsidR="62615332" w:rsidRPr="3CF1DF7D">
        <w:rPr>
          <w:rFonts w:eastAsia="Times New Roman" w:cs="Times New Roman"/>
          <w:b/>
          <w:bCs/>
          <w:kern w:val="32"/>
          <w14:ligatures w14:val="none"/>
        </w:rPr>
        <w:t xml:space="preserve"> AND REQUEST FOR CERTIFICATION</w:t>
      </w:r>
    </w:p>
    <w:p w14:paraId="68BCF7D1" w14:textId="31779BD2" w:rsidR="00371B57" w:rsidRDefault="00371B57" w:rsidP="007B6254">
      <w:pPr>
        <w:keepNext/>
        <w:spacing w:before="240" w:after="240" w:line="360" w:lineRule="auto"/>
        <w:ind w:left="720" w:hanging="720"/>
        <w:jc w:val="both"/>
        <w:outlineLvl w:val="1"/>
        <w:rPr>
          <w:rFonts w:eastAsia="Times New Roman" w:cs="Times New Roman"/>
          <w:b/>
          <w:kern w:val="0"/>
          <w14:ligatures w14:val="none"/>
        </w:rPr>
      </w:pPr>
      <w:bookmarkStart w:id="3" w:name="_Hlk207964356"/>
      <w:r w:rsidRPr="6C0A66ED">
        <w:rPr>
          <w:rFonts w:eastAsia="Times New Roman" w:cs="Times New Roman"/>
          <w:b/>
          <w:kern w:val="0"/>
          <w14:ligatures w14:val="none"/>
        </w:rPr>
        <w:t>Q.</w:t>
      </w:r>
      <w:r>
        <w:rPr>
          <w:rFonts w:eastAsia="Times New Roman" w:cs="Times New Roman"/>
          <w:b/>
          <w:bCs/>
          <w:iCs/>
          <w:kern w:val="0"/>
          <w:szCs w:val="28"/>
          <w14:ligatures w14:val="none"/>
        </w:rPr>
        <w:tab/>
      </w:r>
      <w:r w:rsidRPr="6C0A66ED">
        <w:rPr>
          <w:rFonts w:eastAsia="Times New Roman" w:cs="Times New Roman"/>
          <w:b/>
          <w:kern w:val="0"/>
          <w14:ligatures w14:val="none"/>
        </w:rPr>
        <w:t xml:space="preserve">DOES THE B2026 LOAD FORECAST </w:t>
      </w:r>
      <w:r w:rsidR="62CBEC29" w:rsidRPr="3CF1DF7D">
        <w:rPr>
          <w:rFonts w:eastAsia="Times New Roman" w:cs="Times New Roman"/>
          <w:b/>
          <w:bCs/>
          <w:kern w:val="0"/>
          <w14:ligatures w14:val="none"/>
        </w:rPr>
        <w:t>SUPPORT</w:t>
      </w:r>
      <w:r w:rsidRPr="3CF1DF7D">
        <w:rPr>
          <w:rFonts w:eastAsia="Times New Roman" w:cs="Times New Roman"/>
          <w:b/>
          <w:bCs/>
          <w:kern w:val="0"/>
          <w14:ligatures w14:val="none"/>
        </w:rPr>
        <w:t xml:space="preserve"> GEORGIA POWER’S </w:t>
      </w:r>
      <w:r w:rsidR="35561725" w:rsidRPr="3CF1DF7D">
        <w:rPr>
          <w:rFonts w:eastAsia="Times New Roman" w:cs="Times New Roman"/>
          <w:b/>
          <w:bCs/>
          <w:kern w:val="0"/>
          <w14:ligatures w14:val="none"/>
        </w:rPr>
        <w:t xml:space="preserve">PROJECTED CAPACITY </w:t>
      </w:r>
      <w:r w:rsidR="0CEF5B7B" w:rsidRPr="3CF1DF7D">
        <w:rPr>
          <w:rFonts w:eastAsia="Times New Roman" w:cs="Times New Roman"/>
          <w:b/>
          <w:bCs/>
          <w:kern w:val="0"/>
          <w14:ligatures w14:val="none"/>
        </w:rPr>
        <w:t xml:space="preserve">NEEDS AND CORRESPONDING </w:t>
      </w:r>
      <w:r w:rsidR="3E6650FC" w:rsidRPr="3CF1DF7D">
        <w:rPr>
          <w:rFonts w:eastAsia="Times New Roman" w:cs="Times New Roman"/>
          <w:b/>
          <w:bCs/>
          <w:kern w:val="0"/>
          <w14:ligatures w14:val="none"/>
        </w:rPr>
        <w:t>REQUEST FOR CERTIFICATION IN THIS DOCKET</w:t>
      </w:r>
      <w:r w:rsidRPr="6C0A66ED">
        <w:rPr>
          <w:rFonts w:eastAsia="Times New Roman" w:cs="Times New Roman"/>
          <w:b/>
          <w:bCs/>
          <w:kern w:val="0"/>
          <w14:ligatures w14:val="none"/>
        </w:rPr>
        <w:t>?</w:t>
      </w:r>
    </w:p>
    <w:p w14:paraId="45B6DD46" w14:textId="753DC967" w:rsidR="007010B7" w:rsidRPr="007010B7" w:rsidRDefault="00371B57" w:rsidP="000E0E6A">
      <w:pPr>
        <w:widowControl w:val="0"/>
        <w:spacing w:before="240" w:after="240" w:line="360" w:lineRule="auto"/>
        <w:ind w:left="720" w:hanging="720"/>
        <w:jc w:val="both"/>
        <w:rPr>
          <w:rFonts w:eastAsia="Times New Roman" w:cs="Times New Roman"/>
        </w:rPr>
      </w:pPr>
      <w:r w:rsidRPr="3CF1DF7D">
        <w:rPr>
          <w:rFonts w:eastAsia="Times New Roman" w:cs="Times New Roman"/>
          <w:kern w:val="0"/>
          <w14:ligatures w14:val="none"/>
        </w:rPr>
        <w:t>A.</w:t>
      </w:r>
      <w:r w:rsidRPr="00371B57">
        <w:rPr>
          <w:rFonts w:eastAsia="Times New Roman" w:cs="Times New Roman"/>
          <w:iCs/>
          <w:kern w:val="0"/>
          <w:szCs w:val="28"/>
          <w14:ligatures w14:val="none"/>
        </w:rPr>
        <w:tab/>
      </w:r>
      <w:r w:rsidR="30823D41" w:rsidRPr="3CF1DF7D">
        <w:rPr>
          <w:rFonts w:eastAsia="Times New Roman" w:cs="Times New Roman"/>
          <w:kern w:val="0"/>
          <w14:ligatures w14:val="none"/>
        </w:rPr>
        <w:t xml:space="preserve">Yes. </w:t>
      </w:r>
      <w:r w:rsidR="007010B7" w:rsidRPr="3CF1DF7D">
        <w:rPr>
          <w:rFonts w:eastAsia="Times New Roman" w:cs="Times New Roman"/>
          <w:kern w:val="0"/>
          <w14:ligatures w14:val="none"/>
        </w:rPr>
        <w:t xml:space="preserve">The B2026 Load Forecast supports the </w:t>
      </w:r>
      <w:r w:rsidR="3830584F" w:rsidRPr="3CF1DF7D">
        <w:rPr>
          <w:rFonts w:eastAsia="Times New Roman" w:cs="Times New Roman"/>
          <w:kern w:val="0"/>
          <w14:ligatures w14:val="none"/>
        </w:rPr>
        <w:t xml:space="preserve">Company’s certification request and the </w:t>
      </w:r>
      <w:r w:rsidR="007010B7" w:rsidRPr="3CF1DF7D">
        <w:rPr>
          <w:rFonts w:eastAsia="Times New Roman" w:cs="Times New Roman"/>
          <w:kern w:val="0"/>
          <w14:ligatures w14:val="none"/>
        </w:rPr>
        <w:t xml:space="preserve">need for approximately 9,900 MW </w:t>
      </w:r>
      <w:r w:rsidR="00F973F8" w:rsidRPr="3CF1DF7D">
        <w:rPr>
          <w:rFonts w:eastAsia="Times New Roman" w:cs="Times New Roman"/>
          <w:kern w:val="0"/>
          <w14:ligatures w14:val="none"/>
        </w:rPr>
        <w:t>of generation</w:t>
      </w:r>
      <w:r w:rsidR="007010B7" w:rsidRPr="3CF1DF7D">
        <w:rPr>
          <w:rFonts w:eastAsia="Times New Roman" w:cs="Times New Roman"/>
          <w:kern w:val="0"/>
          <w14:ligatures w14:val="none"/>
        </w:rPr>
        <w:t xml:space="preserve"> resources through 2031. </w:t>
      </w:r>
      <w:r w:rsidR="00F973F8" w:rsidRPr="3CF1DF7D">
        <w:rPr>
          <w:rFonts w:eastAsia="Times New Roman" w:cs="Times New Roman"/>
          <w:kern w:val="0"/>
          <w14:ligatures w14:val="none"/>
        </w:rPr>
        <w:t>The</w:t>
      </w:r>
      <w:r w:rsidR="009F7C3A" w:rsidRPr="3CF1DF7D">
        <w:rPr>
          <w:rFonts w:eastAsia="Times New Roman" w:cs="Times New Roman"/>
          <w:kern w:val="0"/>
          <w14:ligatures w14:val="none"/>
        </w:rPr>
        <w:t xml:space="preserve"> resources </w:t>
      </w:r>
      <w:r w:rsidR="00F6613C" w:rsidRPr="3CF1DF7D">
        <w:rPr>
          <w:rFonts w:eastAsia="Times New Roman" w:cs="Times New Roman"/>
        </w:rPr>
        <w:t>for which Georgia Power is seeking certification</w:t>
      </w:r>
      <w:r w:rsidR="007010B7" w:rsidRPr="3CF1DF7D">
        <w:rPr>
          <w:rFonts w:eastAsia="Times New Roman" w:cs="Times New Roman"/>
          <w:kern w:val="0"/>
          <w14:ligatures w14:val="none"/>
        </w:rPr>
        <w:t xml:space="preserve"> align with the projected load growth and economic development in Georgia, </w:t>
      </w:r>
      <w:r w:rsidR="6065BAB4" w:rsidRPr="3CF1DF7D">
        <w:rPr>
          <w:rFonts w:eastAsia="Times New Roman" w:cs="Times New Roman"/>
          <w:kern w:val="0"/>
          <w14:ligatures w14:val="none"/>
        </w:rPr>
        <w:t xml:space="preserve">and certification of these resources will help </w:t>
      </w:r>
      <w:r w:rsidR="007010B7" w:rsidRPr="3CF1DF7D">
        <w:rPr>
          <w:rFonts w:eastAsia="Times New Roman" w:cs="Times New Roman"/>
          <w:kern w:val="0"/>
          <w14:ligatures w14:val="none"/>
        </w:rPr>
        <w:t>ensur</w:t>
      </w:r>
      <w:r w:rsidR="6BD94430" w:rsidRPr="3CF1DF7D">
        <w:rPr>
          <w:rFonts w:eastAsia="Times New Roman" w:cs="Times New Roman"/>
          <w:kern w:val="0"/>
          <w14:ligatures w14:val="none"/>
        </w:rPr>
        <w:t>e</w:t>
      </w:r>
      <w:r w:rsidR="007010B7" w:rsidRPr="3CF1DF7D">
        <w:rPr>
          <w:rFonts w:eastAsia="Times New Roman" w:cs="Times New Roman"/>
          <w:kern w:val="0"/>
          <w14:ligatures w14:val="none"/>
        </w:rPr>
        <w:t xml:space="preserve"> Georgia Power can </w:t>
      </w:r>
      <w:r w:rsidR="3E20DB20" w:rsidRPr="3CF1DF7D">
        <w:rPr>
          <w:rFonts w:eastAsia="Times New Roman" w:cs="Times New Roman"/>
          <w:kern w:val="0"/>
          <w14:ligatures w14:val="none"/>
        </w:rPr>
        <w:t xml:space="preserve">continue to </w:t>
      </w:r>
      <w:r w:rsidR="007010B7" w:rsidRPr="3CF1DF7D">
        <w:rPr>
          <w:rFonts w:eastAsia="Times New Roman" w:cs="Times New Roman"/>
          <w:kern w:val="0"/>
          <w14:ligatures w14:val="none"/>
        </w:rPr>
        <w:t xml:space="preserve">meet the increasing </w:t>
      </w:r>
      <w:r w:rsidR="732396F3" w:rsidRPr="3CF1DF7D">
        <w:rPr>
          <w:rFonts w:eastAsia="Times New Roman" w:cs="Times New Roman"/>
          <w:kern w:val="0"/>
          <w14:ligatures w14:val="none"/>
        </w:rPr>
        <w:t>energy needs</w:t>
      </w:r>
      <w:r w:rsidR="40A99790" w:rsidRPr="3CF1DF7D">
        <w:rPr>
          <w:rFonts w:eastAsia="Times New Roman" w:cs="Times New Roman"/>
          <w:kern w:val="0"/>
          <w14:ligatures w14:val="none"/>
        </w:rPr>
        <w:t xml:space="preserve"> of </w:t>
      </w:r>
      <w:r w:rsidR="19FA823B" w:rsidRPr="3CF1DF7D">
        <w:rPr>
          <w:rFonts w:eastAsia="Times New Roman" w:cs="Times New Roman"/>
          <w:kern w:val="0"/>
          <w14:ligatures w14:val="none"/>
        </w:rPr>
        <w:t>our</w:t>
      </w:r>
      <w:r w:rsidR="40A99790" w:rsidRPr="3CF1DF7D">
        <w:rPr>
          <w:rFonts w:eastAsia="Times New Roman" w:cs="Times New Roman"/>
          <w:kern w:val="0"/>
          <w14:ligatures w14:val="none"/>
        </w:rPr>
        <w:t xml:space="preserve"> customers</w:t>
      </w:r>
      <w:r w:rsidR="1C35312B" w:rsidRPr="3CF1DF7D">
        <w:rPr>
          <w:rFonts w:eastAsia="Times New Roman" w:cs="Times New Roman"/>
          <w:kern w:val="0"/>
          <w14:ligatures w14:val="none"/>
        </w:rPr>
        <w:t xml:space="preserve"> and our state</w:t>
      </w:r>
      <w:r w:rsidR="007010B7" w:rsidRPr="3CF1DF7D">
        <w:rPr>
          <w:rFonts w:eastAsia="Times New Roman" w:cs="Times New Roman"/>
          <w:kern w:val="0"/>
          <w14:ligatures w14:val="none"/>
        </w:rPr>
        <w:t>.</w:t>
      </w:r>
      <w:r w:rsidR="00453CE2" w:rsidRPr="3CF1DF7D">
        <w:rPr>
          <w:rFonts w:eastAsia="Times New Roman" w:cs="Times New Roman"/>
          <w:kern w:val="0"/>
          <w14:ligatures w14:val="none"/>
        </w:rPr>
        <w:t xml:space="preserve">  </w:t>
      </w:r>
    </w:p>
    <w:p w14:paraId="3D27687D" w14:textId="631BABB0" w:rsidR="00E76BD8" w:rsidRDefault="00FA59F9" w:rsidP="009F1600">
      <w:pPr>
        <w:widowControl w:val="0"/>
        <w:spacing w:before="240" w:after="240" w:line="360" w:lineRule="auto"/>
        <w:ind w:left="720"/>
        <w:jc w:val="both"/>
        <w:outlineLvl w:val="1"/>
        <w:rPr>
          <w:rFonts w:eastAsia="Times New Roman" w:cs="Times New Roman"/>
          <w:kern w:val="0"/>
          <w14:ligatures w14:val="none"/>
        </w:rPr>
      </w:pPr>
      <w:r w:rsidRPr="3CF1DF7D">
        <w:rPr>
          <w:rFonts w:eastAsia="Times New Roman" w:cs="Times New Roman"/>
          <w:kern w:val="0"/>
          <w14:ligatures w14:val="none"/>
        </w:rPr>
        <w:t xml:space="preserve">Figure </w:t>
      </w:r>
      <w:r w:rsidR="00F2643D">
        <w:rPr>
          <w:rFonts w:eastAsia="Times New Roman" w:cs="Times New Roman"/>
          <w:kern w:val="0"/>
          <w14:ligatures w14:val="none"/>
        </w:rPr>
        <w:t>6</w:t>
      </w:r>
      <w:r w:rsidR="00F2643D" w:rsidRPr="3CF1DF7D">
        <w:rPr>
          <w:rFonts w:eastAsia="Times New Roman" w:cs="Times New Roman"/>
          <w:kern w:val="0"/>
          <w14:ligatures w14:val="none"/>
        </w:rPr>
        <w:t xml:space="preserve"> </w:t>
      </w:r>
      <w:r w:rsidR="007405D1" w:rsidRPr="3CF1DF7D">
        <w:rPr>
          <w:rFonts w:eastAsia="Times New Roman" w:cs="Times New Roman"/>
          <w:kern w:val="0"/>
          <w14:ligatures w14:val="none"/>
        </w:rPr>
        <w:t xml:space="preserve">below </w:t>
      </w:r>
      <w:r w:rsidR="00862E9D" w:rsidRPr="3CF1DF7D">
        <w:rPr>
          <w:rFonts w:eastAsia="Times New Roman" w:cs="Times New Roman"/>
          <w:kern w:val="0"/>
          <w14:ligatures w14:val="none"/>
        </w:rPr>
        <w:t>update</w:t>
      </w:r>
      <w:r w:rsidR="005D1049" w:rsidRPr="3CF1DF7D">
        <w:rPr>
          <w:rFonts w:eastAsia="Times New Roman" w:cs="Times New Roman"/>
          <w:kern w:val="0"/>
          <w14:ligatures w14:val="none"/>
        </w:rPr>
        <w:t>s</w:t>
      </w:r>
      <w:r w:rsidR="00862E9D" w:rsidRPr="3CF1DF7D">
        <w:rPr>
          <w:rFonts w:eastAsia="Times New Roman" w:cs="Times New Roman"/>
          <w:kern w:val="0"/>
          <w14:ligatures w14:val="none"/>
        </w:rPr>
        <w:t xml:space="preserve"> the </w:t>
      </w:r>
      <w:r w:rsidR="467ED033" w:rsidRPr="3CF1DF7D">
        <w:rPr>
          <w:rFonts w:eastAsia="Times New Roman" w:cs="Times New Roman"/>
          <w:kern w:val="0"/>
          <w14:ligatures w14:val="none"/>
        </w:rPr>
        <w:t xml:space="preserve">Company’s projected </w:t>
      </w:r>
      <w:r w:rsidR="00862E9D" w:rsidRPr="3CF1DF7D">
        <w:rPr>
          <w:rFonts w:eastAsia="Times New Roman" w:cs="Times New Roman"/>
          <w:kern w:val="0"/>
          <w14:ligatures w14:val="none"/>
        </w:rPr>
        <w:t xml:space="preserve">capacity needs </w:t>
      </w:r>
      <w:r w:rsidR="006D3795" w:rsidRPr="3CF1DF7D">
        <w:rPr>
          <w:rFonts w:eastAsia="Times New Roman" w:cs="Times New Roman"/>
          <w:kern w:val="0"/>
          <w14:ligatures w14:val="none"/>
        </w:rPr>
        <w:t>based on the B2026 Load Forecast</w:t>
      </w:r>
      <w:r w:rsidR="00BE0937" w:rsidRPr="3CF1DF7D">
        <w:rPr>
          <w:rFonts w:eastAsia="Times New Roman" w:cs="Times New Roman"/>
          <w:kern w:val="0"/>
          <w14:ligatures w14:val="none"/>
        </w:rPr>
        <w:t xml:space="preserve">, </w:t>
      </w:r>
      <w:r w:rsidR="002A3F4C" w:rsidRPr="3CF1DF7D">
        <w:rPr>
          <w:rFonts w:eastAsia="Times New Roman" w:cs="Times New Roman"/>
          <w:kern w:val="0"/>
          <w14:ligatures w14:val="none"/>
        </w:rPr>
        <w:t xml:space="preserve">which </w:t>
      </w:r>
      <w:r w:rsidR="173ECB30" w:rsidRPr="3CF1DF7D">
        <w:rPr>
          <w:rFonts w:eastAsia="Times New Roman" w:cs="Times New Roman"/>
          <w:kern w:val="0"/>
          <w14:ligatures w14:val="none"/>
        </w:rPr>
        <w:t>demonstrates</w:t>
      </w:r>
      <w:r w:rsidR="002B0993" w:rsidRPr="3CF1DF7D">
        <w:rPr>
          <w:rFonts w:eastAsia="Times New Roman" w:cs="Times New Roman"/>
          <w:kern w:val="0"/>
          <w14:ligatures w14:val="none"/>
        </w:rPr>
        <w:t xml:space="preserve"> </w:t>
      </w:r>
      <w:r w:rsidR="00BE0937" w:rsidRPr="3CF1DF7D">
        <w:rPr>
          <w:rFonts w:eastAsia="Times New Roman" w:cs="Times New Roman"/>
          <w:kern w:val="0"/>
          <w14:ligatures w14:val="none"/>
        </w:rPr>
        <w:t xml:space="preserve">the need for all the resources </w:t>
      </w:r>
      <w:r w:rsidR="3B189D73" w:rsidRPr="3CF1DF7D">
        <w:rPr>
          <w:rFonts w:eastAsia="Times New Roman" w:cs="Times New Roman"/>
          <w:kern w:val="0"/>
          <w14:ligatures w14:val="none"/>
        </w:rPr>
        <w:t>for which the Company has requested certification</w:t>
      </w:r>
      <w:r w:rsidR="00B51797" w:rsidRPr="3CF1DF7D">
        <w:rPr>
          <w:rFonts w:eastAsia="Times New Roman" w:cs="Times New Roman"/>
          <w:kern w:val="0"/>
          <w14:ligatures w14:val="none"/>
        </w:rPr>
        <w:t>,</w:t>
      </w:r>
      <w:r w:rsidR="00DB0D2C" w:rsidRPr="3CF1DF7D">
        <w:rPr>
          <w:rFonts w:eastAsia="Times New Roman" w:cs="Times New Roman"/>
          <w:kern w:val="0"/>
          <w14:ligatures w14:val="none"/>
        </w:rPr>
        <w:t xml:space="preserve"> as well as additional</w:t>
      </w:r>
      <w:r w:rsidR="00BE0937" w:rsidRPr="3CF1DF7D">
        <w:rPr>
          <w:rFonts w:eastAsia="Times New Roman" w:cs="Times New Roman"/>
          <w:kern w:val="0"/>
          <w14:ligatures w14:val="none"/>
        </w:rPr>
        <w:t xml:space="preserve"> </w:t>
      </w:r>
      <w:r w:rsidR="00004BC5" w:rsidRPr="3CF1DF7D">
        <w:rPr>
          <w:rFonts w:eastAsia="Times New Roman" w:cs="Times New Roman"/>
          <w:kern w:val="0"/>
          <w14:ligatures w14:val="none"/>
        </w:rPr>
        <w:t xml:space="preserve">summer and winter </w:t>
      </w:r>
      <w:r w:rsidR="00882F09" w:rsidRPr="3CF1DF7D">
        <w:rPr>
          <w:rFonts w:eastAsia="Times New Roman" w:cs="Times New Roman"/>
          <w:kern w:val="0"/>
          <w14:ligatures w14:val="none"/>
        </w:rPr>
        <w:t>capacity</w:t>
      </w:r>
      <w:r w:rsidR="00BE0937" w:rsidRPr="3CF1DF7D">
        <w:rPr>
          <w:rFonts w:eastAsia="Times New Roman" w:cs="Times New Roman"/>
          <w:kern w:val="0"/>
          <w14:ligatures w14:val="none"/>
        </w:rPr>
        <w:t xml:space="preserve"> needs</w:t>
      </w:r>
      <w:r w:rsidR="00004BC5" w:rsidRPr="3CF1DF7D">
        <w:rPr>
          <w:rFonts w:eastAsia="Times New Roman" w:cs="Times New Roman"/>
          <w:kern w:val="0"/>
          <w14:ligatures w14:val="none"/>
        </w:rPr>
        <w:t xml:space="preserve"> through </w:t>
      </w:r>
      <w:r w:rsidR="00AB0D98" w:rsidRPr="3CF1DF7D">
        <w:rPr>
          <w:rFonts w:eastAsia="Times New Roman" w:cs="Times New Roman"/>
          <w:kern w:val="0"/>
          <w14:ligatures w14:val="none"/>
        </w:rPr>
        <w:t>2029/</w:t>
      </w:r>
      <w:r w:rsidR="00004BC5" w:rsidRPr="3CF1DF7D">
        <w:rPr>
          <w:rFonts w:eastAsia="Times New Roman" w:cs="Times New Roman"/>
          <w:kern w:val="0"/>
          <w14:ligatures w14:val="none"/>
        </w:rPr>
        <w:t>203</w:t>
      </w:r>
      <w:r w:rsidR="000A0294" w:rsidRPr="3CF1DF7D">
        <w:rPr>
          <w:rFonts w:eastAsia="Times New Roman" w:cs="Times New Roman"/>
          <w:kern w:val="0"/>
          <w14:ligatures w14:val="none"/>
        </w:rPr>
        <w:t>0</w:t>
      </w:r>
      <w:r w:rsidR="00583DC1" w:rsidRPr="3CF1DF7D">
        <w:rPr>
          <w:rFonts w:eastAsia="Times New Roman" w:cs="Times New Roman"/>
          <w:kern w:val="0"/>
          <w14:ligatures w14:val="none"/>
        </w:rPr>
        <w:t xml:space="preserve">. </w:t>
      </w:r>
    </w:p>
    <w:bookmarkEnd w:id="3"/>
    <w:p w14:paraId="3CE66B8D" w14:textId="2CBF3675" w:rsidR="00D92C60" w:rsidRDefault="00D92C60" w:rsidP="00C60080">
      <w:pPr>
        <w:keepNext/>
        <w:spacing w:after="240"/>
        <w:jc w:val="center"/>
        <w:rPr>
          <w:b/>
          <w:bCs/>
        </w:rPr>
      </w:pPr>
      <w:r w:rsidRPr="00DC22F7">
        <w:rPr>
          <w:b/>
          <w:bCs/>
        </w:rPr>
        <w:t xml:space="preserve">Figure </w:t>
      </w:r>
      <w:r w:rsidR="00F2643D">
        <w:rPr>
          <w:b/>
          <w:bCs/>
        </w:rPr>
        <w:t>6</w:t>
      </w:r>
      <w:r w:rsidRPr="00DC22F7">
        <w:rPr>
          <w:b/>
          <w:bCs/>
        </w:rPr>
        <w:t xml:space="preserve">: Projected Capacity Needs (MW) </w:t>
      </w:r>
      <w:r>
        <w:rPr>
          <w:b/>
          <w:bCs/>
        </w:rPr>
        <w:t xml:space="preserve">– </w:t>
      </w:r>
      <w:r>
        <w:rPr>
          <w:b/>
          <w:bCs/>
        </w:rPr>
        <w:br/>
      </w:r>
      <w:r w:rsidRPr="00DC22F7">
        <w:rPr>
          <w:b/>
          <w:bCs/>
        </w:rPr>
        <w:t xml:space="preserve">February 2025 </w:t>
      </w:r>
      <w:r>
        <w:rPr>
          <w:b/>
          <w:bCs/>
        </w:rPr>
        <w:t>and Budget 2026 Load Forecast</w:t>
      </w:r>
    </w:p>
    <w:tbl>
      <w:tblPr>
        <w:tblStyle w:val="TableGrid"/>
        <w:tblW w:w="8634" w:type="dxa"/>
        <w:tblInd w:w="607" w:type="dxa"/>
        <w:tblLayout w:type="fixed"/>
        <w:tblLook w:val="04A0" w:firstRow="1" w:lastRow="0" w:firstColumn="1" w:lastColumn="0" w:noHBand="0" w:noVBand="1"/>
      </w:tblPr>
      <w:tblGrid>
        <w:gridCol w:w="1439"/>
        <w:gridCol w:w="1439"/>
        <w:gridCol w:w="1439"/>
        <w:gridCol w:w="1439"/>
        <w:gridCol w:w="1439"/>
        <w:gridCol w:w="1439"/>
      </w:tblGrid>
      <w:tr w:rsidR="009357F7" w14:paraId="7CDD4102" w14:textId="77777777" w:rsidTr="00907E6E">
        <w:tc>
          <w:tcPr>
            <w:tcW w:w="1439" w:type="dxa"/>
            <w:vAlign w:val="center"/>
          </w:tcPr>
          <w:p w14:paraId="6EB8C59B" w14:textId="77777777" w:rsidR="00942E3B" w:rsidRDefault="00942E3B" w:rsidP="00942E3B">
            <w:pPr>
              <w:keepNext/>
              <w:spacing w:line="276" w:lineRule="auto"/>
              <w:contextualSpacing/>
              <w:jc w:val="center"/>
              <w:rPr>
                <w:b/>
                <w:bCs/>
              </w:rPr>
            </w:pPr>
            <w:r w:rsidRPr="00A77219">
              <w:rPr>
                <w:b/>
                <w:bCs/>
              </w:rPr>
              <w:t>Year</w:t>
            </w:r>
          </w:p>
        </w:tc>
        <w:tc>
          <w:tcPr>
            <w:tcW w:w="1439" w:type="dxa"/>
            <w:vAlign w:val="center"/>
          </w:tcPr>
          <w:p w14:paraId="2BD1D87A" w14:textId="655C4148" w:rsidR="00942E3B" w:rsidRDefault="00942E3B" w:rsidP="00942E3B">
            <w:pPr>
              <w:keepNext/>
              <w:spacing w:line="276" w:lineRule="auto"/>
              <w:contextualSpacing/>
              <w:jc w:val="center"/>
              <w:rPr>
                <w:b/>
                <w:bCs/>
              </w:rPr>
            </w:pPr>
            <w:r>
              <w:rPr>
                <w:b/>
                <w:bCs/>
              </w:rPr>
              <w:t>Winter -</w:t>
            </w:r>
          </w:p>
          <w:p w14:paraId="2C6A91EB" w14:textId="77777777" w:rsidR="00942E3B" w:rsidRDefault="00942E3B" w:rsidP="00942E3B">
            <w:pPr>
              <w:keepNext/>
              <w:spacing w:line="276" w:lineRule="auto"/>
              <w:contextualSpacing/>
              <w:jc w:val="center"/>
              <w:rPr>
                <w:b/>
                <w:bCs/>
              </w:rPr>
            </w:pPr>
            <w:r>
              <w:rPr>
                <w:b/>
                <w:bCs/>
              </w:rPr>
              <w:t>February 2025</w:t>
            </w:r>
          </w:p>
          <w:p w14:paraId="4181ACCA" w14:textId="0F6CB6CC" w:rsidR="00942E3B" w:rsidRDefault="00942E3B" w:rsidP="00942E3B">
            <w:pPr>
              <w:keepNext/>
              <w:spacing w:line="276" w:lineRule="auto"/>
              <w:contextualSpacing/>
              <w:jc w:val="center"/>
              <w:rPr>
                <w:b/>
                <w:bCs/>
              </w:rPr>
            </w:pPr>
            <w:r>
              <w:rPr>
                <w:b/>
                <w:bCs/>
              </w:rPr>
              <w:t>Load Forecast</w:t>
            </w:r>
          </w:p>
        </w:tc>
        <w:tc>
          <w:tcPr>
            <w:tcW w:w="1439" w:type="dxa"/>
            <w:vAlign w:val="center"/>
          </w:tcPr>
          <w:p w14:paraId="0DB2D01A" w14:textId="16316FF1" w:rsidR="00942E3B" w:rsidRDefault="00942E3B" w:rsidP="00942E3B">
            <w:pPr>
              <w:keepNext/>
              <w:spacing w:line="276" w:lineRule="auto"/>
              <w:contextualSpacing/>
              <w:jc w:val="center"/>
              <w:rPr>
                <w:b/>
                <w:bCs/>
              </w:rPr>
            </w:pPr>
            <w:r>
              <w:rPr>
                <w:b/>
                <w:bCs/>
              </w:rPr>
              <w:t>Winter -</w:t>
            </w:r>
          </w:p>
          <w:p w14:paraId="1FE61E95" w14:textId="77777777" w:rsidR="00942E3B" w:rsidRDefault="00942E3B" w:rsidP="00942E3B">
            <w:pPr>
              <w:keepNext/>
              <w:spacing w:line="276" w:lineRule="auto"/>
              <w:contextualSpacing/>
              <w:jc w:val="center"/>
              <w:rPr>
                <w:b/>
                <w:bCs/>
              </w:rPr>
            </w:pPr>
            <w:r>
              <w:rPr>
                <w:b/>
                <w:bCs/>
              </w:rPr>
              <w:t>Budget 2026</w:t>
            </w:r>
          </w:p>
          <w:p w14:paraId="26CEA75D" w14:textId="5A300940" w:rsidR="00942E3B" w:rsidRDefault="00942E3B" w:rsidP="00942E3B">
            <w:pPr>
              <w:keepNext/>
              <w:spacing w:line="276" w:lineRule="auto"/>
              <w:contextualSpacing/>
              <w:jc w:val="center"/>
              <w:rPr>
                <w:b/>
                <w:bCs/>
              </w:rPr>
            </w:pPr>
            <w:r>
              <w:rPr>
                <w:b/>
                <w:bCs/>
              </w:rPr>
              <w:t>Load Forecast</w:t>
            </w:r>
          </w:p>
        </w:tc>
        <w:tc>
          <w:tcPr>
            <w:tcW w:w="1439" w:type="dxa"/>
            <w:vAlign w:val="center"/>
          </w:tcPr>
          <w:p w14:paraId="60F7566D" w14:textId="77777777" w:rsidR="00942E3B" w:rsidRDefault="00942E3B" w:rsidP="00942E3B">
            <w:pPr>
              <w:keepNext/>
              <w:spacing w:line="276" w:lineRule="auto"/>
              <w:contextualSpacing/>
              <w:jc w:val="center"/>
              <w:rPr>
                <w:b/>
                <w:bCs/>
              </w:rPr>
            </w:pPr>
            <w:r w:rsidRPr="00A77219">
              <w:rPr>
                <w:b/>
                <w:bCs/>
              </w:rPr>
              <w:t>Year</w:t>
            </w:r>
          </w:p>
        </w:tc>
        <w:tc>
          <w:tcPr>
            <w:tcW w:w="1439" w:type="dxa"/>
            <w:vAlign w:val="center"/>
          </w:tcPr>
          <w:p w14:paraId="79C26A3F" w14:textId="10B763A1" w:rsidR="00942E3B" w:rsidRDefault="00942E3B" w:rsidP="00942E3B">
            <w:pPr>
              <w:keepNext/>
              <w:spacing w:line="276" w:lineRule="auto"/>
              <w:contextualSpacing/>
              <w:jc w:val="center"/>
              <w:rPr>
                <w:b/>
                <w:bCs/>
              </w:rPr>
            </w:pPr>
            <w:r>
              <w:rPr>
                <w:b/>
                <w:bCs/>
              </w:rPr>
              <w:t>Summer -</w:t>
            </w:r>
          </w:p>
          <w:p w14:paraId="3272F6B0" w14:textId="77777777" w:rsidR="00942E3B" w:rsidRDefault="00942E3B" w:rsidP="00942E3B">
            <w:pPr>
              <w:keepNext/>
              <w:spacing w:line="276" w:lineRule="auto"/>
              <w:contextualSpacing/>
              <w:jc w:val="center"/>
              <w:rPr>
                <w:b/>
                <w:bCs/>
              </w:rPr>
            </w:pPr>
            <w:r>
              <w:rPr>
                <w:b/>
                <w:bCs/>
              </w:rPr>
              <w:t>February 2025</w:t>
            </w:r>
          </w:p>
          <w:p w14:paraId="0BBB83EB" w14:textId="7F6E84E4" w:rsidR="00942E3B" w:rsidRDefault="00942E3B" w:rsidP="00942E3B">
            <w:pPr>
              <w:keepNext/>
              <w:spacing w:line="276" w:lineRule="auto"/>
              <w:contextualSpacing/>
              <w:jc w:val="center"/>
              <w:rPr>
                <w:b/>
                <w:bCs/>
              </w:rPr>
            </w:pPr>
            <w:r>
              <w:rPr>
                <w:b/>
                <w:bCs/>
              </w:rPr>
              <w:t>Load Forecast</w:t>
            </w:r>
          </w:p>
        </w:tc>
        <w:tc>
          <w:tcPr>
            <w:tcW w:w="1439" w:type="dxa"/>
            <w:vAlign w:val="center"/>
          </w:tcPr>
          <w:p w14:paraId="1CE066D3" w14:textId="7634B044" w:rsidR="00942E3B" w:rsidRDefault="00942E3B" w:rsidP="00942E3B">
            <w:pPr>
              <w:keepNext/>
              <w:spacing w:line="276" w:lineRule="auto"/>
              <w:contextualSpacing/>
              <w:jc w:val="center"/>
              <w:rPr>
                <w:b/>
                <w:bCs/>
              </w:rPr>
            </w:pPr>
            <w:r>
              <w:rPr>
                <w:b/>
                <w:bCs/>
              </w:rPr>
              <w:t>Summer -</w:t>
            </w:r>
          </w:p>
          <w:p w14:paraId="67D57721" w14:textId="77777777" w:rsidR="00942E3B" w:rsidRDefault="00942E3B" w:rsidP="00942E3B">
            <w:pPr>
              <w:keepNext/>
              <w:spacing w:line="276" w:lineRule="auto"/>
              <w:contextualSpacing/>
              <w:jc w:val="center"/>
              <w:rPr>
                <w:b/>
                <w:bCs/>
              </w:rPr>
            </w:pPr>
            <w:r>
              <w:rPr>
                <w:b/>
                <w:bCs/>
              </w:rPr>
              <w:t>Budget 2026</w:t>
            </w:r>
          </w:p>
          <w:p w14:paraId="33C08C90" w14:textId="03481BF6" w:rsidR="00942E3B" w:rsidRDefault="00942E3B" w:rsidP="00942E3B">
            <w:pPr>
              <w:keepNext/>
              <w:spacing w:line="276" w:lineRule="auto"/>
              <w:contextualSpacing/>
              <w:jc w:val="center"/>
              <w:rPr>
                <w:b/>
                <w:bCs/>
              </w:rPr>
            </w:pPr>
            <w:r>
              <w:rPr>
                <w:b/>
                <w:bCs/>
              </w:rPr>
              <w:t>Load Forecast</w:t>
            </w:r>
          </w:p>
        </w:tc>
      </w:tr>
      <w:tr w:rsidR="009F1600" w14:paraId="6F00E2FC" w14:textId="77777777" w:rsidTr="00907E6E">
        <w:tc>
          <w:tcPr>
            <w:tcW w:w="1439" w:type="dxa"/>
            <w:vAlign w:val="center"/>
          </w:tcPr>
          <w:p w14:paraId="4F13DB9E" w14:textId="77777777" w:rsidR="004637D4" w:rsidRPr="00A77219" w:rsidRDefault="004637D4" w:rsidP="004637D4">
            <w:pPr>
              <w:keepNext/>
              <w:spacing w:line="276" w:lineRule="auto"/>
              <w:contextualSpacing/>
              <w:jc w:val="center"/>
            </w:pPr>
            <w:r w:rsidRPr="00A77219">
              <w:t>2024/2025</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47DD19D5" w14:textId="5011754F" w:rsidR="004637D4" w:rsidRPr="00A77219" w:rsidRDefault="004637D4" w:rsidP="004637D4">
            <w:pPr>
              <w:keepNext/>
              <w:spacing w:line="276" w:lineRule="auto"/>
              <w:contextualSpacing/>
              <w:jc w:val="center"/>
            </w:pPr>
            <w:r w:rsidRPr="00CB2458">
              <w:rPr>
                <w:rFonts w:cs="Times New Roman"/>
                <w:color w:val="4D4D4D"/>
              </w:rPr>
              <w:t>(637)</w:t>
            </w:r>
          </w:p>
        </w:tc>
        <w:tc>
          <w:tcPr>
            <w:tcW w:w="1439" w:type="dxa"/>
            <w:tcBorders>
              <w:top w:val="single" w:sz="4" w:space="0" w:color="auto"/>
              <w:left w:val="single" w:sz="4" w:space="0" w:color="auto"/>
              <w:bottom w:val="single" w:sz="4" w:space="0" w:color="auto"/>
              <w:right w:val="single" w:sz="4" w:space="0" w:color="auto"/>
            </w:tcBorders>
            <w:vAlign w:val="center"/>
          </w:tcPr>
          <w:p w14:paraId="0834EDA1" w14:textId="2540BC1E" w:rsidR="004637D4" w:rsidRPr="00A77219" w:rsidRDefault="004637D4" w:rsidP="004637D4">
            <w:pPr>
              <w:keepNext/>
              <w:spacing w:line="276" w:lineRule="auto"/>
              <w:contextualSpacing/>
              <w:jc w:val="center"/>
              <w:rPr>
                <w:color w:val="000000"/>
              </w:rPr>
            </w:pPr>
            <w:r>
              <w:rPr>
                <w:rFonts w:cs="Times New Roman"/>
                <w:strike/>
                <w:color w:val="000000"/>
              </w:rPr>
              <w:t>-</w:t>
            </w:r>
          </w:p>
        </w:tc>
        <w:tc>
          <w:tcPr>
            <w:tcW w:w="1439" w:type="dxa"/>
            <w:vAlign w:val="center"/>
          </w:tcPr>
          <w:p w14:paraId="718CE684" w14:textId="77777777" w:rsidR="004637D4" w:rsidRPr="00A77219" w:rsidRDefault="004637D4" w:rsidP="004637D4">
            <w:pPr>
              <w:keepNext/>
              <w:spacing w:line="276" w:lineRule="auto"/>
              <w:contextualSpacing/>
              <w:jc w:val="center"/>
            </w:pPr>
            <w:r w:rsidRPr="00A77219">
              <w:t>2025</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45745C86" w14:textId="168F1296" w:rsidR="004637D4" w:rsidRPr="00A77219" w:rsidRDefault="004637D4" w:rsidP="004637D4">
            <w:pPr>
              <w:keepNext/>
              <w:spacing w:line="276" w:lineRule="auto"/>
              <w:contextualSpacing/>
              <w:jc w:val="center"/>
            </w:pPr>
            <w:r w:rsidRPr="004637D4">
              <w:rPr>
                <w:rFonts w:cs="Times New Roman"/>
                <w:color w:val="4D4D4D"/>
              </w:rPr>
              <w:t>(999)</w:t>
            </w:r>
          </w:p>
        </w:tc>
        <w:tc>
          <w:tcPr>
            <w:tcW w:w="1439" w:type="dxa"/>
            <w:vAlign w:val="center"/>
          </w:tcPr>
          <w:p w14:paraId="1C0E6337" w14:textId="3B0D2599" w:rsidR="004637D4" w:rsidRPr="00A77219" w:rsidRDefault="004637D4" w:rsidP="004637D4">
            <w:pPr>
              <w:keepNext/>
              <w:spacing w:line="276" w:lineRule="auto"/>
              <w:contextualSpacing/>
              <w:jc w:val="center"/>
              <w:rPr>
                <w:color w:val="000000"/>
              </w:rPr>
            </w:pPr>
            <w:r w:rsidRPr="00DF0CFA">
              <w:rPr>
                <w:rFonts w:cs="Times New Roman"/>
                <w:color w:val="4D4D4D"/>
              </w:rPr>
              <w:t>-</w:t>
            </w:r>
          </w:p>
        </w:tc>
      </w:tr>
      <w:tr w:rsidR="009F1600" w14:paraId="152D4D87" w14:textId="77777777" w:rsidTr="00907E6E">
        <w:tc>
          <w:tcPr>
            <w:tcW w:w="1439" w:type="dxa"/>
            <w:vAlign w:val="center"/>
          </w:tcPr>
          <w:p w14:paraId="1010CB9F" w14:textId="77777777" w:rsidR="004637D4" w:rsidRPr="00A77219" w:rsidRDefault="004637D4" w:rsidP="004637D4">
            <w:pPr>
              <w:keepNext/>
              <w:spacing w:line="276" w:lineRule="auto"/>
              <w:contextualSpacing/>
              <w:jc w:val="center"/>
            </w:pPr>
            <w:r w:rsidRPr="00A77219">
              <w:t>2025/2026</w:t>
            </w:r>
          </w:p>
        </w:tc>
        <w:tc>
          <w:tcPr>
            <w:tcW w:w="1439" w:type="dxa"/>
            <w:tcBorders>
              <w:top w:val="nil"/>
              <w:left w:val="single" w:sz="4" w:space="0" w:color="auto"/>
              <w:bottom w:val="single" w:sz="4" w:space="0" w:color="auto"/>
              <w:right w:val="single" w:sz="4" w:space="0" w:color="auto"/>
            </w:tcBorders>
            <w:shd w:val="clear" w:color="000000" w:fill="FFFFFF"/>
            <w:vAlign w:val="center"/>
          </w:tcPr>
          <w:p w14:paraId="6F603FCB" w14:textId="51008586" w:rsidR="004637D4" w:rsidRPr="00A77219" w:rsidRDefault="004637D4" w:rsidP="004637D4">
            <w:pPr>
              <w:keepNext/>
              <w:spacing w:line="276" w:lineRule="auto"/>
              <w:contextualSpacing/>
              <w:jc w:val="center"/>
            </w:pPr>
            <w:r w:rsidRPr="00CB2458">
              <w:rPr>
                <w:rFonts w:cs="Times New Roman"/>
                <w:color w:val="4D4D4D"/>
              </w:rPr>
              <w:t>(1,068)</w:t>
            </w:r>
          </w:p>
        </w:tc>
        <w:tc>
          <w:tcPr>
            <w:tcW w:w="1439" w:type="dxa"/>
            <w:tcBorders>
              <w:top w:val="nil"/>
              <w:left w:val="single" w:sz="4" w:space="0" w:color="auto"/>
              <w:bottom w:val="single" w:sz="4" w:space="0" w:color="auto"/>
              <w:right w:val="single" w:sz="4" w:space="0" w:color="auto"/>
            </w:tcBorders>
            <w:shd w:val="clear" w:color="000000" w:fill="FFFFFF"/>
            <w:vAlign w:val="center"/>
          </w:tcPr>
          <w:p w14:paraId="5A7C2EF4" w14:textId="0FB4269D" w:rsidR="004637D4" w:rsidRPr="00A77219" w:rsidRDefault="004637D4" w:rsidP="004637D4">
            <w:pPr>
              <w:keepNext/>
              <w:spacing w:line="276" w:lineRule="auto"/>
              <w:contextualSpacing/>
              <w:jc w:val="center"/>
              <w:rPr>
                <w:color w:val="000000"/>
              </w:rPr>
            </w:pPr>
            <w:r w:rsidRPr="0033211E">
              <w:rPr>
                <w:rFonts w:cs="Times New Roman"/>
                <w:color w:val="4D4D4D"/>
              </w:rPr>
              <w:t>(1,237)</w:t>
            </w:r>
          </w:p>
        </w:tc>
        <w:tc>
          <w:tcPr>
            <w:tcW w:w="1439" w:type="dxa"/>
            <w:vAlign w:val="center"/>
          </w:tcPr>
          <w:p w14:paraId="6922292B" w14:textId="77777777" w:rsidR="004637D4" w:rsidRPr="00A77219" w:rsidRDefault="004637D4" w:rsidP="004637D4">
            <w:pPr>
              <w:keepNext/>
              <w:spacing w:line="276" w:lineRule="auto"/>
              <w:contextualSpacing/>
              <w:jc w:val="center"/>
            </w:pPr>
            <w:r w:rsidRPr="00A77219">
              <w:t>2026</w:t>
            </w:r>
          </w:p>
        </w:tc>
        <w:tc>
          <w:tcPr>
            <w:tcW w:w="1439" w:type="dxa"/>
            <w:tcBorders>
              <w:top w:val="nil"/>
              <w:left w:val="single" w:sz="4" w:space="0" w:color="auto"/>
              <w:bottom w:val="single" w:sz="4" w:space="0" w:color="auto"/>
              <w:right w:val="single" w:sz="4" w:space="0" w:color="auto"/>
            </w:tcBorders>
            <w:shd w:val="clear" w:color="000000" w:fill="FFFFFF"/>
            <w:vAlign w:val="center"/>
          </w:tcPr>
          <w:p w14:paraId="5E92515A" w14:textId="74CA8793" w:rsidR="004637D4" w:rsidRPr="00A77219" w:rsidRDefault="004637D4" w:rsidP="004637D4">
            <w:pPr>
              <w:keepNext/>
              <w:spacing w:line="276" w:lineRule="auto"/>
              <w:contextualSpacing/>
              <w:jc w:val="center"/>
            </w:pPr>
            <w:r w:rsidRPr="004637D4">
              <w:rPr>
                <w:rFonts w:cs="Times New Roman"/>
                <w:color w:val="4D4D4D"/>
              </w:rPr>
              <w:t>(1,173)</w:t>
            </w:r>
          </w:p>
        </w:tc>
        <w:tc>
          <w:tcPr>
            <w:tcW w:w="1439" w:type="dxa"/>
            <w:vAlign w:val="center"/>
          </w:tcPr>
          <w:p w14:paraId="2E47D7C4" w14:textId="1940C7E3" w:rsidR="004637D4" w:rsidRPr="00A77219" w:rsidRDefault="004637D4" w:rsidP="004637D4">
            <w:pPr>
              <w:keepNext/>
              <w:spacing w:line="276" w:lineRule="auto"/>
              <w:contextualSpacing/>
              <w:jc w:val="center"/>
              <w:rPr>
                <w:color w:val="000000"/>
              </w:rPr>
            </w:pPr>
            <w:r w:rsidRPr="001D26DA">
              <w:rPr>
                <w:rFonts w:cs="Times New Roman"/>
                <w:color w:val="4D4D4D"/>
              </w:rPr>
              <w:t>(1,592)</w:t>
            </w:r>
          </w:p>
        </w:tc>
      </w:tr>
      <w:tr w:rsidR="009F1600" w14:paraId="59C692DE" w14:textId="77777777" w:rsidTr="00907E6E">
        <w:tc>
          <w:tcPr>
            <w:tcW w:w="1439" w:type="dxa"/>
            <w:vAlign w:val="center"/>
          </w:tcPr>
          <w:p w14:paraId="0603E6EC" w14:textId="77777777" w:rsidR="004637D4" w:rsidRPr="00A77219" w:rsidRDefault="004637D4" w:rsidP="004637D4">
            <w:pPr>
              <w:keepNext/>
              <w:spacing w:line="276" w:lineRule="auto"/>
              <w:contextualSpacing/>
              <w:jc w:val="center"/>
            </w:pPr>
            <w:r w:rsidRPr="00A77219">
              <w:t>2026/2027</w:t>
            </w:r>
          </w:p>
        </w:tc>
        <w:tc>
          <w:tcPr>
            <w:tcW w:w="1439" w:type="dxa"/>
            <w:tcBorders>
              <w:top w:val="nil"/>
              <w:left w:val="single" w:sz="4" w:space="0" w:color="auto"/>
              <w:bottom w:val="single" w:sz="4" w:space="0" w:color="auto"/>
              <w:right w:val="single" w:sz="4" w:space="0" w:color="auto"/>
            </w:tcBorders>
            <w:shd w:val="clear" w:color="000000" w:fill="FFFFFF"/>
            <w:vAlign w:val="center"/>
          </w:tcPr>
          <w:p w14:paraId="5EBEAC05" w14:textId="065F9B86" w:rsidR="004637D4" w:rsidRPr="00A77219" w:rsidRDefault="004637D4" w:rsidP="004637D4">
            <w:pPr>
              <w:keepNext/>
              <w:spacing w:line="276" w:lineRule="auto"/>
              <w:contextualSpacing/>
              <w:jc w:val="center"/>
            </w:pPr>
            <w:r w:rsidRPr="00CB2458">
              <w:rPr>
                <w:rFonts w:cs="Times New Roman"/>
                <w:color w:val="4D4D4D"/>
              </w:rPr>
              <w:t>(1,364)</w:t>
            </w:r>
          </w:p>
        </w:tc>
        <w:tc>
          <w:tcPr>
            <w:tcW w:w="1439" w:type="dxa"/>
            <w:tcBorders>
              <w:top w:val="nil"/>
              <w:left w:val="single" w:sz="4" w:space="0" w:color="auto"/>
              <w:bottom w:val="single" w:sz="4" w:space="0" w:color="auto"/>
              <w:right w:val="single" w:sz="4" w:space="0" w:color="auto"/>
            </w:tcBorders>
            <w:shd w:val="clear" w:color="000000" w:fill="FFFFFF"/>
            <w:vAlign w:val="center"/>
          </w:tcPr>
          <w:p w14:paraId="53DA362C" w14:textId="10561DC2" w:rsidR="004637D4" w:rsidRPr="00A77219" w:rsidRDefault="004637D4" w:rsidP="004637D4">
            <w:pPr>
              <w:keepNext/>
              <w:spacing w:line="276" w:lineRule="auto"/>
              <w:contextualSpacing/>
              <w:jc w:val="center"/>
              <w:rPr>
                <w:color w:val="000000"/>
              </w:rPr>
            </w:pPr>
            <w:r w:rsidRPr="0033211E">
              <w:rPr>
                <w:rFonts w:cs="Times New Roman"/>
                <w:color w:val="4D4D4D"/>
              </w:rPr>
              <w:t>(1,743)</w:t>
            </w:r>
          </w:p>
        </w:tc>
        <w:tc>
          <w:tcPr>
            <w:tcW w:w="1439" w:type="dxa"/>
            <w:vAlign w:val="center"/>
          </w:tcPr>
          <w:p w14:paraId="755D2793" w14:textId="77777777" w:rsidR="004637D4" w:rsidRPr="00A77219" w:rsidRDefault="004637D4" w:rsidP="004637D4">
            <w:pPr>
              <w:keepNext/>
              <w:spacing w:line="276" w:lineRule="auto"/>
              <w:contextualSpacing/>
              <w:jc w:val="center"/>
            </w:pPr>
            <w:r w:rsidRPr="00A77219">
              <w:t>2027</w:t>
            </w:r>
          </w:p>
        </w:tc>
        <w:tc>
          <w:tcPr>
            <w:tcW w:w="1439" w:type="dxa"/>
            <w:tcBorders>
              <w:top w:val="nil"/>
              <w:left w:val="single" w:sz="4" w:space="0" w:color="auto"/>
              <w:bottom w:val="single" w:sz="4" w:space="0" w:color="auto"/>
              <w:right w:val="single" w:sz="4" w:space="0" w:color="auto"/>
            </w:tcBorders>
            <w:shd w:val="clear" w:color="000000" w:fill="FFFFFF"/>
            <w:vAlign w:val="center"/>
          </w:tcPr>
          <w:p w14:paraId="11C41A55" w14:textId="0AA782E4" w:rsidR="004637D4" w:rsidRPr="00A77219" w:rsidRDefault="004637D4" w:rsidP="004637D4">
            <w:pPr>
              <w:keepNext/>
              <w:spacing w:line="276" w:lineRule="auto"/>
              <w:contextualSpacing/>
              <w:jc w:val="center"/>
              <w:rPr>
                <w:color w:val="FF0000"/>
              </w:rPr>
            </w:pPr>
            <w:r w:rsidRPr="004637D4">
              <w:rPr>
                <w:rFonts w:cs="Times New Roman"/>
                <w:color w:val="4D4D4D"/>
              </w:rPr>
              <w:t>(729)</w:t>
            </w:r>
          </w:p>
        </w:tc>
        <w:tc>
          <w:tcPr>
            <w:tcW w:w="1439" w:type="dxa"/>
            <w:vAlign w:val="center"/>
          </w:tcPr>
          <w:p w14:paraId="2B32DFF5" w14:textId="74FCEC3D" w:rsidR="004637D4" w:rsidRPr="00A77219" w:rsidRDefault="004637D4" w:rsidP="004637D4">
            <w:pPr>
              <w:keepNext/>
              <w:spacing w:line="276" w:lineRule="auto"/>
              <w:contextualSpacing/>
              <w:jc w:val="center"/>
              <w:rPr>
                <w:color w:val="000000"/>
              </w:rPr>
            </w:pPr>
            <w:r w:rsidRPr="001D26DA">
              <w:rPr>
                <w:rFonts w:cs="Times New Roman"/>
                <w:color w:val="4D4D4D"/>
              </w:rPr>
              <w:t>(969)</w:t>
            </w:r>
          </w:p>
        </w:tc>
      </w:tr>
      <w:tr w:rsidR="009F1600" w14:paraId="330E2E20" w14:textId="77777777" w:rsidTr="00907E6E">
        <w:tc>
          <w:tcPr>
            <w:tcW w:w="1439" w:type="dxa"/>
            <w:vAlign w:val="center"/>
          </w:tcPr>
          <w:p w14:paraId="31FD38D3" w14:textId="77777777" w:rsidR="004637D4" w:rsidRPr="00A77219" w:rsidRDefault="004637D4" w:rsidP="004637D4">
            <w:pPr>
              <w:keepNext/>
              <w:spacing w:line="276" w:lineRule="auto"/>
              <w:contextualSpacing/>
              <w:jc w:val="center"/>
            </w:pPr>
            <w:r w:rsidRPr="00A77219">
              <w:t>2027/2028</w:t>
            </w:r>
          </w:p>
        </w:tc>
        <w:tc>
          <w:tcPr>
            <w:tcW w:w="1439" w:type="dxa"/>
            <w:tcBorders>
              <w:top w:val="nil"/>
              <w:left w:val="single" w:sz="4" w:space="0" w:color="auto"/>
              <w:bottom w:val="single" w:sz="4" w:space="0" w:color="auto"/>
              <w:right w:val="single" w:sz="4" w:space="0" w:color="auto"/>
            </w:tcBorders>
            <w:shd w:val="clear" w:color="000000" w:fill="FFFFFF"/>
            <w:vAlign w:val="center"/>
          </w:tcPr>
          <w:p w14:paraId="5A79B8E3" w14:textId="35938478" w:rsidR="004637D4" w:rsidRPr="00A77219" w:rsidRDefault="004637D4" w:rsidP="004637D4">
            <w:pPr>
              <w:keepNext/>
              <w:spacing w:line="276" w:lineRule="auto"/>
              <w:contextualSpacing/>
              <w:jc w:val="center"/>
              <w:rPr>
                <w:color w:val="FF0000"/>
              </w:rPr>
            </w:pPr>
            <w:r w:rsidRPr="00CB2458">
              <w:rPr>
                <w:rFonts w:cs="Times New Roman"/>
                <w:color w:val="4D4D4D"/>
              </w:rPr>
              <w:t>(676)</w:t>
            </w:r>
          </w:p>
        </w:tc>
        <w:tc>
          <w:tcPr>
            <w:tcW w:w="1439" w:type="dxa"/>
            <w:tcBorders>
              <w:top w:val="nil"/>
              <w:left w:val="single" w:sz="4" w:space="0" w:color="auto"/>
              <w:bottom w:val="single" w:sz="4" w:space="0" w:color="auto"/>
              <w:right w:val="single" w:sz="4" w:space="0" w:color="auto"/>
            </w:tcBorders>
            <w:shd w:val="clear" w:color="000000" w:fill="FFFFFF"/>
            <w:vAlign w:val="center"/>
          </w:tcPr>
          <w:p w14:paraId="0AB6CC30" w14:textId="7EB3F34D" w:rsidR="004637D4" w:rsidRPr="00A77219" w:rsidRDefault="004637D4" w:rsidP="004637D4">
            <w:pPr>
              <w:keepNext/>
              <w:spacing w:line="276" w:lineRule="auto"/>
              <w:contextualSpacing/>
              <w:jc w:val="center"/>
              <w:rPr>
                <w:color w:val="FF0000"/>
              </w:rPr>
            </w:pPr>
            <w:r w:rsidRPr="0033211E">
              <w:rPr>
                <w:rFonts w:cs="Times New Roman"/>
                <w:color w:val="4D4D4D"/>
              </w:rPr>
              <w:t>(515)</w:t>
            </w:r>
          </w:p>
        </w:tc>
        <w:tc>
          <w:tcPr>
            <w:tcW w:w="1439" w:type="dxa"/>
            <w:vAlign w:val="center"/>
          </w:tcPr>
          <w:p w14:paraId="21C3FA3F" w14:textId="77777777" w:rsidR="004637D4" w:rsidRPr="00A77219" w:rsidRDefault="004637D4" w:rsidP="004637D4">
            <w:pPr>
              <w:keepNext/>
              <w:spacing w:line="276" w:lineRule="auto"/>
              <w:contextualSpacing/>
              <w:jc w:val="center"/>
            </w:pPr>
            <w:r w:rsidRPr="00A77219">
              <w:t>2028</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76640E30" w14:textId="65157888" w:rsidR="004637D4" w:rsidRPr="00A77219" w:rsidRDefault="004637D4" w:rsidP="004637D4">
            <w:pPr>
              <w:keepNext/>
              <w:spacing w:line="276" w:lineRule="auto"/>
              <w:contextualSpacing/>
              <w:jc w:val="center"/>
              <w:rPr>
                <w:color w:val="FF0000"/>
              </w:rPr>
            </w:pPr>
            <w:r w:rsidRPr="00DF0CFA">
              <w:rPr>
                <w:color w:val="FF0000"/>
              </w:rPr>
              <w:t xml:space="preserve">307 </w:t>
            </w:r>
          </w:p>
        </w:tc>
        <w:tc>
          <w:tcPr>
            <w:tcW w:w="1439" w:type="dxa"/>
            <w:vAlign w:val="center"/>
          </w:tcPr>
          <w:p w14:paraId="77813654" w14:textId="27ADE369" w:rsidR="004637D4" w:rsidRPr="00A77219" w:rsidRDefault="004637D4" w:rsidP="004637D4">
            <w:pPr>
              <w:keepNext/>
              <w:spacing w:line="276" w:lineRule="auto"/>
              <w:contextualSpacing/>
              <w:jc w:val="center"/>
              <w:rPr>
                <w:color w:val="FF0000"/>
              </w:rPr>
            </w:pPr>
            <w:r w:rsidRPr="001D26DA">
              <w:rPr>
                <w:rFonts w:cs="Times New Roman"/>
                <w:color w:val="FF0000"/>
              </w:rPr>
              <w:t xml:space="preserve">301 </w:t>
            </w:r>
          </w:p>
        </w:tc>
      </w:tr>
      <w:tr w:rsidR="00156EE7" w14:paraId="715CE79F" w14:textId="77777777" w:rsidTr="00907E6E">
        <w:tc>
          <w:tcPr>
            <w:tcW w:w="1439" w:type="dxa"/>
            <w:vAlign w:val="center"/>
          </w:tcPr>
          <w:p w14:paraId="420C53F9" w14:textId="77777777" w:rsidR="004637D4" w:rsidRPr="00A77219" w:rsidRDefault="004637D4" w:rsidP="004637D4">
            <w:pPr>
              <w:keepNext/>
              <w:spacing w:line="276" w:lineRule="auto"/>
              <w:contextualSpacing/>
              <w:jc w:val="center"/>
            </w:pPr>
            <w:r w:rsidRPr="00A77219">
              <w:t>2028/2029</w:t>
            </w:r>
          </w:p>
        </w:tc>
        <w:tc>
          <w:tcPr>
            <w:tcW w:w="1439" w:type="dxa"/>
            <w:tcBorders>
              <w:top w:val="nil"/>
              <w:left w:val="single" w:sz="4" w:space="0" w:color="auto"/>
              <w:bottom w:val="single" w:sz="4" w:space="0" w:color="auto"/>
              <w:right w:val="single" w:sz="4" w:space="0" w:color="auto"/>
            </w:tcBorders>
            <w:shd w:val="clear" w:color="000000" w:fill="FFFFFF"/>
            <w:vAlign w:val="center"/>
          </w:tcPr>
          <w:p w14:paraId="6DFE42D5" w14:textId="3BB16B82" w:rsidR="004637D4" w:rsidRPr="00A77219" w:rsidRDefault="004637D4" w:rsidP="004637D4">
            <w:pPr>
              <w:keepNext/>
              <w:spacing w:line="276" w:lineRule="auto"/>
              <w:contextualSpacing/>
              <w:jc w:val="center"/>
              <w:rPr>
                <w:color w:val="FF0000"/>
              </w:rPr>
            </w:pPr>
            <w:r w:rsidRPr="00CB2458">
              <w:rPr>
                <w:rFonts w:cs="Times New Roman"/>
                <w:color w:val="4D4D4D"/>
              </w:rPr>
              <w:t>(230)</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4E56DB3E" w14:textId="6F317EF2" w:rsidR="004637D4" w:rsidRPr="00A77219" w:rsidRDefault="004637D4" w:rsidP="004637D4">
            <w:pPr>
              <w:keepNext/>
              <w:spacing w:line="276" w:lineRule="auto"/>
              <w:contextualSpacing/>
              <w:jc w:val="center"/>
              <w:rPr>
                <w:color w:val="FF0000"/>
              </w:rPr>
            </w:pPr>
            <w:r w:rsidRPr="0033211E">
              <w:rPr>
                <w:rFonts w:cs="Times New Roman"/>
                <w:color w:val="FF0000"/>
              </w:rPr>
              <w:t xml:space="preserve">114 </w:t>
            </w:r>
          </w:p>
        </w:tc>
        <w:tc>
          <w:tcPr>
            <w:tcW w:w="1439" w:type="dxa"/>
            <w:vAlign w:val="center"/>
          </w:tcPr>
          <w:p w14:paraId="7525A8B8" w14:textId="77777777" w:rsidR="004637D4" w:rsidRPr="00A77219" w:rsidRDefault="004637D4" w:rsidP="004637D4">
            <w:pPr>
              <w:keepNext/>
              <w:spacing w:line="276" w:lineRule="auto"/>
              <w:contextualSpacing/>
              <w:jc w:val="center"/>
            </w:pPr>
            <w:r w:rsidRPr="00A77219">
              <w:t>2029</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40C69AD2" w14:textId="13C8FFA6" w:rsidR="004637D4" w:rsidRPr="00A77219" w:rsidRDefault="004637D4" w:rsidP="004637D4">
            <w:pPr>
              <w:keepNext/>
              <w:spacing w:line="276" w:lineRule="auto"/>
              <w:contextualSpacing/>
              <w:jc w:val="center"/>
              <w:rPr>
                <w:color w:val="FF0000"/>
              </w:rPr>
            </w:pPr>
            <w:r w:rsidRPr="00DF0CFA">
              <w:rPr>
                <w:color w:val="FF0000"/>
              </w:rPr>
              <w:t xml:space="preserve">1,935 </w:t>
            </w:r>
          </w:p>
        </w:tc>
        <w:tc>
          <w:tcPr>
            <w:tcW w:w="1439" w:type="dxa"/>
            <w:vAlign w:val="center"/>
          </w:tcPr>
          <w:p w14:paraId="1E2E4D6C" w14:textId="3CE3E3BB" w:rsidR="004637D4" w:rsidRPr="00A77219" w:rsidRDefault="004637D4" w:rsidP="004637D4">
            <w:pPr>
              <w:keepNext/>
              <w:spacing w:line="276" w:lineRule="auto"/>
              <w:contextualSpacing/>
              <w:jc w:val="center"/>
              <w:rPr>
                <w:color w:val="FF0000"/>
              </w:rPr>
            </w:pPr>
            <w:r w:rsidRPr="001D26DA">
              <w:rPr>
                <w:rFonts w:cs="Times New Roman"/>
                <w:color w:val="FF0000"/>
              </w:rPr>
              <w:t xml:space="preserve">1,726 </w:t>
            </w:r>
          </w:p>
        </w:tc>
      </w:tr>
      <w:tr w:rsidR="00156EE7" w14:paraId="3683C6C2" w14:textId="77777777" w:rsidTr="00907E6E">
        <w:tc>
          <w:tcPr>
            <w:tcW w:w="1439" w:type="dxa"/>
            <w:vAlign w:val="center"/>
          </w:tcPr>
          <w:p w14:paraId="142EB23B" w14:textId="77777777" w:rsidR="004637D4" w:rsidRPr="00A77219" w:rsidRDefault="004637D4" w:rsidP="004637D4">
            <w:pPr>
              <w:keepNext/>
              <w:spacing w:line="276" w:lineRule="auto"/>
              <w:contextualSpacing/>
              <w:jc w:val="center"/>
            </w:pPr>
            <w:r w:rsidRPr="00A77219">
              <w:t>2029/2030</w:t>
            </w:r>
          </w:p>
        </w:tc>
        <w:tc>
          <w:tcPr>
            <w:tcW w:w="1439" w:type="dxa"/>
            <w:tcBorders>
              <w:top w:val="nil"/>
              <w:left w:val="single" w:sz="4" w:space="0" w:color="auto"/>
              <w:bottom w:val="single" w:sz="4" w:space="0" w:color="auto"/>
              <w:right w:val="single" w:sz="4" w:space="0" w:color="auto"/>
            </w:tcBorders>
            <w:shd w:val="clear" w:color="000000" w:fill="FFFFFF"/>
            <w:vAlign w:val="center"/>
          </w:tcPr>
          <w:p w14:paraId="5E783176" w14:textId="211A0A50" w:rsidR="004637D4" w:rsidRPr="00A77219" w:rsidRDefault="004637D4" w:rsidP="004637D4">
            <w:pPr>
              <w:keepNext/>
              <w:spacing w:line="276" w:lineRule="auto"/>
              <w:contextualSpacing/>
              <w:jc w:val="center"/>
              <w:rPr>
                <w:color w:val="FF0000"/>
              </w:rPr>
            </w:pPr>
            <w:r w:rsidRPr="00CB2458">
              <w:rPr>
                <w:rFonts w:cs="Times New Roman"/>
                <w:color w:val="4D4D4D"/>
              </w:rPr>
              <w:t>(157)</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440E6644" w14:textId="4BB3D6CB" w:rsidR="004637D4" w:rsidRPr="00A77219" w:rsidRDefault="004637D4" w:rsidP="004637D4">
            <w:pPr>
              <w:keepNext/>
              <w:spacing w:line="276" w:lineRule="auto"/>
              <w:contextualSpacing/>
              <w:jc w:val="center"/>
              <w:rPr>
                <w:color w:val="FF0000"/>
              </w:rPr>
            </w:pPr>
            <w:r w:rsidRPr="0033211E">
              <w:rPr>
                <w:rFonts w:cs="Times New Roman"/>
                <w:color w:val="FF0000"/>
              </w:rPr>
              <w:t xml:space="preserve">67 </w:t>
            </w:r>
          </w:p>
        </w:tc>
        <w:tc>
          <w:tcPr>
            <w:tcW w:w="1439" w:type="dxa"/>
            <w:vAlign w:val="center"/>
          </w:tcPr>
          <w:p w14:paraId="777615D7" w14:textId="77777777" w:rsidR="004637D4" w:rsidRPr="00A77219" w:rsidRDefault="004637D4" w:rsidP="004637D4">
            <w:pPr>
              <w:keepNext/>
              <w:spacing w:line="276" w:lineRule="auto"/>
              <w:contextualSpacing/>
              <w:jc w:val="center"/>
            </w:pPr>
            <w:r w:rsidRPr="00A77219">
              <w:t>2030</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0830E2D4" w14:textId="2DB9D8B6" w:rsidR="004637D4" w:rsidRPr="00A77219" w:rsidRDefault="004637D4" w:rsidP="004637D4">
            <w:pPr>
              <w:keepNext/>
              <w:spacing w:line="276" w:lineRule="auto"/>
              <w:contextualSpacing/>
              <w:jc w:val="center"/>
              <w:rPr>
                <w:color w:val="FF0000"/>
              </w:rPr>
            </w:pPr>
            <w:r w:rsidRPr="004637D4">
              <w:rPr>
                <w:rFonts w:cs="Times New Roman"/>
                <w:color w:val="FF0000"/>
              </w:rPr>
              <w:t>397</w:t>
            </w:r>
            <w:r w:rsidRPr="00DF0CFA">
              <w:rPr>
                <w:color w:val="FF0000"/>
              </w:rPr>
              <w:t xml:space="preserve"> </w:t>
            </w:r>
          </w:p>
        </w:tc>
        <w:tc>
          <w:tcPr>
            <w:tcW w:w="1439" w:type="dxa"/>
            <w:vAlign w:val="center"/>
          </w:tcPr>
          <w:p w14:paraId="567A8D18" w14:textId="137982D6" w:rsidR="004637D4" w:rsidRPr="00A77219" w:rsidRDefault="004637D4" w:rsidP="004637D4">
            <w:pPr>
              <w:keepNext/>
              <w:spacing w:line="276" w:lineRule="auto"/>
              <w:contextualSpacing/>
              <w:jc w:val="center"/>
              <w:rPr>
                <w:color w:val="FF0000"/>
              </w:rPr>
            </w:pPr>
            <w:r w:rsidRPr="001D26DA">
              <w:rPr>
                <w:rFonts w:cs="Times New Roman"/>
                <w:color w:val="FF0000"/>
              </w:rPr>
              <w:t xml:space="preserve">251 </w:t>
            </w:r>
          </w:p>
        </w:tc>
      </w:tr>
      <w:tr w:rsidR="009F1600" w14:paraId="31A11271" w14:textId="77777777" w:rsidTr="00907E6E">
        <w:tc>
          <w:tcPr>
            <w:tcW w:w="1439" w:type="dxa"/>
            <w:vAlign w:val="center"/>
          </w:tcPr>
          <w:p w14:paraId="786CCFAC" w14:textId="77777777" w:rsidR="004637D4" w:rsidRPr="00A77219" w:rsidRDefault="004637D4" w:rsidP="004637D4">
            <w:pPr>
              <w:keepNext/>
              <w:spacing w:line="276" w:lineRule="auto"/>
              <w:contextualSpacing/>
              <w:jc w:val="center"/>
            </w:pPr>
            <w:r w:rsidRPr="00A77219">
              <w:t>2030/2031</w:t>
            </w:r>
          </w:p>
        </w:tc>
        <w:tc>
          <w:tcPr>
            <w:tcW w:w="1439" w:type="dxa"/>
            <w:tcBorders>
              <w:top w:val="nil"/>
              <w:left w:val="single" w:sz="4" w:space="0" w:color="auto"/>
              <w:bottom w:val="single" w:sz="4" w:space="0" w:color="auto"/>
              <w:right w:val="single" w:sz="4" w:space="0" w:color="auto"/>
            </w:tcBorders>
            <w:shd w:val="clear" w:color="000000" w:fill="FFFFFF"/>
            <w:vAlign w:val="center"/>
          </w:tcPr>
          <w:p w14:paraId="0167F977" w14:textId="0325E422" w:rsidR="004637D4" w:rsidRPr="00A77219" w:rsidRDefault="004637D4" w:rsidP="004637D4">
            <w:pPr>
              <w:keepNext/>
              <w:spacing w:line="276" w:lineRule="auto"/>
              <w:contextualSpacing/>
              <w:jc w:val="center"/>
              <w:rPr>
                <w:color w:val="FF0000"/>
              </w:rPr>
            </w:pPr>
            <w:r w:rsidRPr="00CB2458">
              <w:rPr>
                <w:rFonts w:cs="Times New Roman"/>
                <w:color w:val="4D4D4D"/>
              </w:rPr>
              <w:t>(1,122)</w:t>
            </w:r>
          </w:p>
        </w:tc>
        <w:tc>
          <w:tcPr>
            <w:tcW w:w="1439" w:type="dxa"/>
            <w:tcBorders>
              <w:top w:val="nil"/>
              <w:left w:val="single" w:sz="4" w:space="0" w:color="auto"/>
              <w:bottom w:val="single" w:sz="4" w:space="0" w:color="auto"/>
              <w:right w:val="single" w:sz="4" w:space="0" w:color="auto"/>
            </w:tcBorders>
            <w:shd w:val="clear" w:color="000000" w:fill="FFFFFF"/>
            <w:vAlign w:val="center"/>
          </w:tcPr>
          <w:p w14:paraId="0CDA0700" w14:textId="48587236" w:rsidR="004637D4" w:rsidRPr="00A77219" w:rsidRDefault="004637D4" w:rsidP="004637D4">
            <w:pPr>
              <w:keepNext/>
              <w:spacing w:line="276" w:lineRule="auto"/>
              <w:contextualSpacing/>
              <w:jc w:val="center"/>
              <w:rPr>
                <w:color w:val="FF0000"/>
              </w:rPr>
            </w:pPr>
            <w:r w:rsidRPr="0033211E">
              <w:rPr>
                <w:rFonts w:cs="Times New Roman"/>
                <w:color w:val="4D4D4D"/>
              </w:rPr>
              <w:t>(757)</w:t>
            </w:r>
          </w:p>
        </w:tc>
        <w:tc>
          <w:tcPr>
            <w:tcW w:w="1439" w:type="dxa"/>
            <w:vAlign w:val="center"/>
          </w:tcPr>
          <w:p w14:paraId="234B4A65" w14:textId="77777777" w:rsidR="004637D4" w:rsidRPr="00A77219" w:rsidRDefault="004637D4" w:rsidP="004637D4">
            <w:pPr>
              <w:keepNext/>
              <w:spacing w:line="276" w:lineRule="auto"/>
              <w:contextualSpacing/>
              <w:jc w:val="center"/>
            </w:pPr>
            <w:r w:rsidRPr="00A77219">
              <w:t>2031</w:t>
            </w:r>
          </w:p>
        </w:tc>
        <w:tc>
          <w:tcPr>
            <w:tcW w:w="1439" w:type="dxa"/>
            <w:tcBorders>
              <w:top w:val="nil"/>
              <w:left w:val="single" w:sz="4" w:space="0" w:color="auto"/>
              <w:bottom w:val="single" w:sz="4" w:space="0" w:color="auto"/>
              <w:right w:val="single" w:sz="4" w:space="0" w:color="auto"/>
            </w:tcBorders>
            <w:shd w:val="clear" w:color="000000" w:fill="FFFFFF"/>
            <w:vAlign w:val="center"/>
          </w:tcPr>
          <w:p w14:paraId="1A71B6EF" w14:textId="2D96C826" w:rsidR="004637D4" w:rsidRPr="00A77219" w:rsidRDefault="004637D4" w:rsidP="004637D4">
            <w:pPr>
              <w:keepNext/>
              <w:spacing w:line="276" w:lineRule="auto"/>
              <w:contextualSpacing/>
              <w:jc w:val="center"/>
              <w:rPr>
                <w:color w:val="FF0000"/>
              </w:rPr>
            </w:pPr>
            <w:r w:rsidRPr="004637D4">
              <w:rPr>
                <w:rFonts w:cs="Times New Roman"/>
                <w:color w:val="4D4D4D"/>
              </w:rPr>
              <w:t>(447)</w:t>
            </w:r>
          </w:p>
        </w:tc>
        <w:tc>
          <w:tcPr>
            <w:tcW w:w="1439" w:type="dxa"/>
            <w:vAlign w:val="center"/>
          </w:tcPr>
          <w:p w14:paraId="1783AD6E" w14:textId="77888D9C" w:rsidR="004637D4" w:rsidRPr="00A77219" w:rsidRDefault="004637D4" w:rsidP="004637D4">
            <w:pPr>
              <w:keepNext/>
              <w:spacing w:line="276" w:lineRule="auto"/>
              <w:contextualSpacing/>
              <w:jc w:val="center"/>
              <w:rPr>
                <w:color w:val="FF0000"/>
              </w:rPr>
            </w:pPr>
            <w:r w:rsidRPr="001D26DA">
              <w:rPr>
                <w:rFonts w:cs="Times New Roman"/>
                <w:color w:val="4D4D4D"/>
              </w:rPr>
              <w:t>(610)</w:t>
            </w:r>
          </w:p>
        </w:tc>
      </w:tr>
      <w:tr w:rsidR="00156EE7" w14:paraId="619050D9" w14:textId="77777777" w:rsidTr="00907E6E">
        <w:tc>
          <w:tcPr>
            <w:tcW w:w="1439" w:type="dxa"/>
            <w:vAlign w:val="center"/>
          </w:tcPr>
          <w:p w14:paraId="0B4D4119" w14:textId="77777777" w:rsidR="004637D4" w:rsidRPr="00A77219" w:rsidRDefault="004637D4" w:rsidP="004637D4">
            <w:pPr>
              <w:keepNext/>
              <w:spacing w:line="276" w:lineRule="auto"/>
              <w:contextualSpacing/>
              <w:jc w:val="center"/>
            </w:pPr>
            <w:r w:rsidRPr="00A77219">
              <w:t>2031/2032</w:t>
            </w:r>
          </w:p>
        </w:tc>
        <w:tc>
          <w:tcPr>
            <w:tcW w:w="1439" w:type="dxa"/>
            <w:tcBorders>
              <w:top w:val="nil"/>
              <w:left w:val="single" w:sz="4" w:space="0" w:color="auto"/>
              <w:bottom w:val="single" w:sz="4" w:space="0" w:color="auto"/>
              <w:right w:val="single" w:sz="4" w:space="0" w:color="auto"/>
            </w:tcBorders>
            <w:shd w:val="clear" w:color="000000" w:fill="FFFFFF"/>
            <w:vAlign w:val="center"/>
          </w:tcPr>
          <w:p w14:paraId="2DC71537" w14:textId="20A0334C" w:rsidR="004637D4" w:rsidRPr="00A77219" w:rsidRDefault="004637D4" w:rsidP="004637D4">
            <w:pPr>
              <w:keepNext/>
              <w:spacing w:line="276" w:lineRule="auto"/>
              <w:contextualSpacing/>
              <w:jc w:val="center"/>
              <w:rPr>
                <w:color w:val="FF0000"/>
              </w:rPr>
            </w:pPr>
            <w:r w:rsidRPr="00CB2458">
              <w:rPr>
                <w:rFonts w:cs="Times New Roman"/>
                <w:color w:val="4D4D4D"/>
              </w:rPr>
              <w:t>(176)</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4985B8DB" w14:textId="66DEA8DD" w:rsidR="004637D4" w:rsidRPr="00A77219" w:rsidRDefault="004637D4" w:rsidP="004637D4">
            <w:pPr>
              <w:keepNext/>
              <w:spacing w:line="276" w:lineRule="auto"/>
              <w:contextualSpacing/>
              <w:jc w:val="center"/>
              <w:rPr>
                <w:color w:val="FF0000"/>
              </w:rPr>
            </w:pPr>
            <w:r w:rsidRPr="0033211E">
              <w:rPr>
                <w:rFonts w:cs="Times New Roman"/>
                <w:color w:val="FF0000"/>
              </w:rPr>
              <w:t xml:space="preserve">60 </w:t>
            </w:r>
          </w:p>
        </w:tc>
        <w:tc>
          <w:tcPr>
            <w:tcW w:w="1439" w:type="dxa"/>
            <w:vAlign w:val="center"/>
          </w:tcPr>
          <w:p w14:paraId="2A1191E6" w14:textId="77777777" w:rsidR="004637D4" w:rsidRPr="00A77219" w:rsidRDefault="004637D4" w:rsidP="004637D4">
            <w:pPr>
              <w:keepNext/>
              <w:spacing w:line="276" w:lineRule="auto"/>
              <w:contextualSpacing/>
              <w:jc w:val="center"/>
            </w:pPr>
            <w:r w:rsidRPr="00A77219">
              <w:t>2032</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7F16E8BC" w14:textId="026D4236" w:rsidR="004637D4" w:rsidRPr="00A77219" w:rsidRDefault="004637D4" w:rsidP="004637D4">
            <w:pPr>
              <w:keepNext/>
              <w:spacing w:line="276" w:lineRule="auto"/>
              <w:contextualSpacing/>
              <w:jc w:val="center"/>
              <w:rPr>
                <w:color w:val="FF0000"/>
              </w:rPr>
            </w:pPr>
            <w:r w:rsidRPr="004637D4">
              <w:rPr>
                <w:rFonts w:cs="Times New Roman"/>
                <w:color w:val="FF0000"/>
              </w:rPr>
              <w:t>80</w:t>
            </w:r>
            <w:r w:rsidRPr="00DF0CFA">
              <w:rPr>
                <w:color w:val="FF0000"/>
              </w:rPr>
              <w:t xml:space="preserve"> </w:t>
            </w:r>
          </w:p>
        </w:tc>
        <w:tc>
          <w:tcPr>
            <w:tcW w:w="1439" w:type="dxa"/>
            <w:vAlign w:val="center"/>
          </w:tcPr>
          <w:p w14:paraId="2CEB7FBD" w14:textId="36996FB7" w:rsidR="004637D4" w:rsidRPr="00A77219" w:rsidRDefault="004637D4" w:rsidP="004637D4">
            <w:pPr>
              <w:keepNext/>
              <w:spacing w:line="276" w:lineRule="auto"/>
              <w:contextualSpacing/>
              <w:jc w:val="center"/>
              <w:rPr>
                <w:color w:val="FF0000"/>
              </w:rPr>
            </w:pPr>
            <w:r w:rsidRPr="001D26DA">
              <w:rPr>
                <w:rFonts w:cs="Times New Roman"/>
                <w:color w:val="4D4D4D"/>
              </w:rPr>
              <w:t>(242)</w:t>
            </w:r>
          </w:p>
        </w:tc>
      </w:tr>
      <w:tr w:rsidR="009F1600" w14:paraId="710D12C2" w14:textId="77777777" w:rsidTr="00907E6E">
        <w:tc>
          <w:tcPr>
            <w:tcW w:w="1439" w:type="dxa"/>
            <w:vAlign w:val="center"/>
          </w:tcPr>
          <w:p w14:paraId="787A70D7" w14:textId="77777777" w:rsidR="004637D4" w:rsidRPr="00A77219" w:rsidRDefault="004637D4" w:rsidP="004637D4">
            <w:pPr>
              <w:keepNext/>
              <w:spacing w:line="276" w:lineRule="auto"/>
              <w:contextualSpacing/>
              <w:jc w:val="center"/>
            </w:pPr>
            <w:r w:rsidRPr="00A77219">
              <w:t>2032/2033</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0C47EA69" w14:textId="7B976AE3" w:rsidR="004637D4" w:rsidRPr="00A77219" w:rsidRDefault="004637D4" w:rsidP="004637D4">
            <w:pPr>
              <w:keepNext/>
              <w:spacing w:line="276" w:lineRule="auto"/>
              <w:contextualSpacing/>
              <w:jc w:val="center"/>
              <w:rPr>
                <w:color w:val="FF0000"/>
              </w:rPr>
            </w:pPr>
            <w:r w:rsidRPr="00CB2458">
              <w:rPr>
                <w:rFonts w:cs="Times New Roman"/>
                <w:color w:val="FF0000"/>
              </w:rPr>
              <w:t xml:space="preserve">580 </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3DF86CD3" w14:textId="38EE0064" w:rsidR="004637D4" w:rsidRPr="00A77219" w:rsidRDefault="004637D4" w:rsidP="004637D4">
            <w:pPr>
              <w:keepNext/>
              <w:spacing w:line="276" w:lineRule="auto"/>
              <w:contextualSpacing/>
              <w:jc w:val="center"/>
              <w:rPr>
                <w:color w:val="FF0000"/>
              </w:rPr>
            </w:pPr>
            <w:r w:rsidRPr="0033211E">
              <w:rPr>
                <w:rFonts w:cs="Times New Roman"/>
                <w:color w:val="FF0000"/>
              </w:rPr>
              <w:t xml:space="preserve">716 </w:t>
            </w:r>
          </w:p>
        </w:tc>
        <w:tc>
          <w:tcPr>
            <w:tcW w:w="1439" w:type="dxa"/>
            <w:vAlign w:val="center"/>
          </w:tcPr>
          <w:p w14:paraId="7E73BAB5" w14:textId="77777777" w:rsidR="004637D4" w:rsidRPr="00A77219" w:rsidRDefault="004637D4" w:rsidP="004637D4">
            <w:pPr>
              <w:keepNext/>
              <w:spacing w:line="276" w:lineRule="auto"/>
              <w:contextualSpacing/>
              <w:jc w:val="center"/>
            </w:pPr>
            <w:r w:rsidRPr="00A77219">
              <w:t>2033</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38CEACB6" w14:textId="547FDB35" w:rsidR="004637D4" w:rsidRPr="00A77219" w:rsidRDefault="004637D4" w:rsidP="004637D4">
            <w:pPr>
              <w:keepNext/>
              <w:spacing w:line="276" w:lineRule="auto"/>
              <w:contextualSpacing/>
              <w:jc w:val="center"/>
              <w:rPr>
                <w:color w:val="FF0000"/>
              </w:rPr>
            </w:pPr>
            <w:r w:rsidRPr="004637D4">
              <w:rPr>
                <w:rFonts w:cs="Times New Roman"/>
                <w:color w:val="FF0000"/>
              </w:rPr>
              <w:t>713</w:t>
            </w:r>
            <w:r w:rsidRPr="00DF0CFA">
              <w:rPr>
                <w:color w:val="FF0000"/>
              </w:rPr>
              <w:t xml:space="preserve"> </w:t>
            </w:r>
          </w:p>
        </w:tc>
        <w:tc>
          <w:tcPr>
            <w:tcW w:w="1439" w:type="dxa"/>
            <w:vAlign w:val="center"/>
          </w:tcPr>
          <w:p w14:paraId="6BC49ECD" w14:textId="4116F1DA" w:rsidR="004637D4" w:rsidRPr="00A77219" w:rsidRDefault="004637D4" w:rsidP="004637D4">
            <w:pPr>
              <w:keepNext/>
              <w:spacing w:line="276" w:lineRule="auto"/>
              <w:contextualSpacing/>
              <w:jc w:val="center"/>
              <w:rPr>
                <w:color w:val="FF0000"/>
              </w:rPr>
            </w:pPr>
            <w:r w:rsidRPr="001D26DA">
              <w:rPr>
                <w:rFonts w:cs="Times New Roman"/>
                <w:color w:val="FF0000"/>
              </w:rPr>
              <w:t xml:space="preserve">334 </w:t>
            </w:r>
          </w:p>
        </w:tc>
      </w:tr>
      <w:tr w:rsidR="009F1600" w14:paraId="61A4F0CE" w14:textId="77777777" w:rsidTr="00907E6E">
        <w:tc>
          <w:tcPr>
            <w:tcW w:w="1439" w:type="dxa"/>
            <w:vAlign w:val="center"/>
          </w:tcPr>
          <w:p w14:paraId="1D959916" w14:textId="77777777" w:rsidR="004637D4" w:rsidRPr="00A77219" w:rsidRDefault="004637D4" w:rsidP="004637D4">
            <w:pPr>
              <w:keepNext/>
              <w:spacing w:line="276" w:lineRule="auto"/>
              <w:contextualSpacing/>
              <w:jc w:val="center"/>
            </w:pPr>
            <w:r w:rsidRPr="00A77219">
              <w:t>2033/2034</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0F1E972B" w14:textId="5DFD0B0B" w:rsidR="004637D4" w:rsidRPr="00A77219" w:rsidRDefault="004637D4" w:rsidP="004637D4">
            <w:pPr>
              <w:keepNext/>
              <w:spacing w:line="276" w:lineRule="auto"/>
              <w:contextualSpacing/>
              <w:jc w:val="center"/>
              <w:rPr>
                <w:color w:val="FF0000"/>
              </w:rPr>
            </w:pPr>
            <w:r w:rsidRPr="00CB2458">
              <w:rPr>
                <w:rFonts w:cs="Times New Roman"/>
                <w:color w:val="FF0000"/>
              </w:rPr>
              <w:t xml:space="preserve">916 </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239A0C9D" w14:textId="444EC00C" w:rsidR="004637D4" w:rsidRPr="00A77219" w:rsidRDefault="004637D4" w:rsidP="004637D4">
            <w:pPr>
              <w:keepNext/>
              <w:spacing w:line="276" w:lineRule="auto"/>
              <w:contextualSpacing/>
              <w:jc w:val="center"/>
              <w:rPr>
                <w:color w:val="FF0000"/>
              </w:rPr>
            </w:pPr>
            <w:r w:rsidRPr="0033211E">
              <w:rPr>
                <w:rFonts w:cs="Times New Roman"/>
                <w:color w:val="FF0000"/>
              </w:rPr>
              <w:t xml:space="preserve">1,078 </w:t>
            </w:r>
          </w:p>
        </w:tc>
        <w:tc>
          <w:tcPr>
            <w:tcW w:w="1439" w:type="dxa"/>
            <w:vAlign w:val="center"/>
          </w:tcPr>
          <w:p w14:paraId="67E29B28" w14:textId="77777777" w:rsidR="004637D4" w:rsidRPr="00A77219" w:rsidRDefault="004637D4" w:rsidP="004637D4">
            <w:pPr>
              <w:keepNext/>
              <w:spacing w:line="276" w:lineRule="auto"/>
              <w:contextualSpacing/>
              <w:jc w:val="center"/>
            </w:pPr>
            <w:r w:rsidRPr="00A77219">
              <w:t>2034</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7B67293D" w14:textId="29E63B7D" w:rsidR="004637D4" w:rsidRPr="00A77219" w:rsidRDefault="004637D4" w:rsidP="004637D4">
            <w:pPr>
              <w:keepNext/>
              <w:spacing w:line="276" w:lineRule="auto"/>
              <w:contextualSpacing/>
              <w:jc w:val="center"/>
              <w:rPr>
                <w:color w:val="FF0000"/>
              </w:rPr>
            </w:pPr>
            <w:r w:rsidRPr="00DF0CFA">
              <w:rPr>
                <w:color w:val="FF0000"/>
              </w:rPr>
              <w:t>1,</w:t>
            </w:r>
            <w:r w:rsidRPr="004637D4">
              <w:rPr>
                <w:rFonts w:cs="Times New Roman"/>
                <w:color w:val="FF0000"/>
              </w:rPr>
              <w:t>066</w:t>
            </w:r>
            <w:r w:rsidRPr="00DF0CFA">
              <w:rPr>
                <w:color w:val="FF0000"/>
              </w:rPr>
              <w:t xml:space="preserve"> </w:t>
            </w:r>
          </w:p>
        </w:tc>
        <w:tc>
          <w:tcPr>
            <w:tcW w:w="1439" w:type="dxa"/>
            <w:vAlign w:val="center"/>
          </w:tcPr>
          <w:p w14:paraId="3FA615F3" w14:textId="56E8A36F" w:rsidR="004637D4" w:rsidRPr="00A77219" w:rsidRDefault="004637D4" w:rsidP="004637D4">
            <w:pPr>
              <w:keepNext/>
              <w:spacing w:line="276" w:lineRule="auto"/>
              <w:contextualSpacing/>
              <w:jc w:val="center"/>
              <w:rPr>
                <w:color w:val="FF0000"/>
              </w:rPr>
            </w:pPr>
            <w:r w:rsidRPr="001D26DA">
              <w:rPr>
                <w:rFonts w:cs="Times New Roman"/>
                <w:color w:val="FF0000"/>
              </w:rPr>
              <w:t xml:space="preserve">693 </w:t>
            </w:r>
          </w:p>
        </w:tc>
      </w:tr>
      <w:tr w:rsidR="009F1600" w14:paraId="59B89ADF" w14:textId="77777777" w:rsidTr="00907E6E">
        <w:tc>
          <w:tcPr>
            <w:tcW w:w="1439" w:type="dxa"/>
            <w:vAlign w:val="center"/>
          </w:tcPr>
          <w:p w14:paraId="0FB6ED66" w14:textId="77777777" w:rsidR="004637D4" w:rsidRPr="00A77219" w:rsidRDefault="004637D4" w:rsidP="004637D4">
            <w:pPr>
              <w:keepNext/>
              <w:spacing w:line="276" w:lineRule="auto"/>
              <w:contextualSpacing/>
              <w:jc w:val="center"/>
            </w:pPr>
            <w:r w:rsidRPr="00A77219">
              <w:t>2034/2035</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77BE1E5E" w14:textId="6A06132B" w:rsidR="004637D4" w:rsidRPr="00A77219" w:rsidRDefault="004637D4" w:rsidP="004637D4">
            <w:pPr>
              <w:keepNext/>
              <w:spacing w:line="276" w:lineRule="auto"/>
              <w:contextualSpacing/>
              <w:jc w:val="center"/>
              <w:rPr>
                <w:color w:val="FF0000"/>
              </w:rPr>
            </w:pPr>
            <w:r w:rsidRPr="00CB2458">
              <w:rPr>
                <w:rFonts w:cs="Times New Roman"/>
                <w:color w:val="FF0000"/>
              </w:rPr>
              <w:t xml:space="preserve">2,936 </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53A004D1" w14:textId="080A91BC" w:rsidR="004637D4" w:rsidRPr="00A77219" w:rsidRDefault="004637D4" w:rsidP="004637D4">
            <w:pPr>
              <w:keepNext/>
              <w:spacing w:line="276" w:lineRule="auto"/>
              <w:contextualSpacing/>
              <w:jc w:val="center"/>
              <w:rPr>
                <w:color w:val="FF0000"/>
              </w:rPr>
            </w:pPr>
            <w:r w:rsidRPr="0033211E">
              <w:rPr>
                <w:rFonts w:cs="Times New Roman"/>
                <w:color w:val="FF0000"/>
              </w:rPr>
              <w:t xml:space="preserve">3,120 </w:t>
            </w:r>
          </w:p>
        </w:tc>
        <w:tc>
          <w:tcPr>
            <w:tcW w:w="1439" w:type="dxa"/>
            <w:vAlign w:val="center"/>
          </w:tcPr>
          <w:p w14:paraId="3CE5ABC1" w14:textId="77777777" w:rsidR="004637D4" w:rsidRPr="00A77219" w:rsidRDefault="004637D4" w:rsidP="004637D4">
            <w:pPr>
              <w:keepNext/>
              <w:spacing w:line="276" w:lineRule="auto"/>
              <w:contextualSpacing/>
              <w:jc w:val="center"/>
            </w:pPr>
            <w:r w:rsidRPr="00A77219">
              <w:t>2035</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51FADF2F" w14:textId="059CEF7E" w:rsidR="004637D4" w:rsidRPr="00A77219" w:rsidRDefault="004637D4" w:rsidP="004637D4">
            <w:pPr>
              <w:keepNext/>
              <w:spacing w:line="276" w:lineRule="auto"/>
              <w:contextualSpacing/>
              <w:jc w:val="center"/>
              <w:rPr>
                <w:color w:val="FF0000"/>
              </w:rPr>
            </w:pPr>
            <w:r w:rsidRPr="00DF0CFA">
              <w:rPr>
                <w:color w:val="FF0000"/>
              </w:rPr>
              <w:t>3,</w:t>
            </w:r>
            <w:r w:rsidRPr="004637D4">
              <w:rPr>
                <w:rFonts w:cs="Times New Roman"/>
                <w:color w:val="FF0000"/>
              </w:rPr>
              <w:t>474</w:t>
            </w:r>
            <w:r w:rsidRPr="00DF0CFA">
              <w:rPr>
                <w:color w:val="FF0000"/>
              </w:rPr>
              <w:t xml:space="preserve"> </w:t>
            </w:r>
          </w:p>
        </w:tc>
        <w:tc>
          <w:tcPr>
            <w:tcW w:w="1439" w:type="dxa"/>
            <w:vAlign w:val="center"/>
          </w:tcPr>
          <w:p w14:paraId="2050E046" w14:textId="35DFFC37" w:rsidR="004637D4" w:rsidRPr="00A77219" w:rsidRDefault="004637D4" w:rsidP="004637D4">
            <w:pPr>
              <w:keepNext/>
              <w:spacing w:line="276" w:lineRule="auto"/>
              <w:contextualSpacing/>
              <w:jc w:val="center"/>
              <w:rPr>
                <w:color w:val="FF0000"/>
              </w:rPr>
            </w:pPr>
            <w:r w:rsidRPr="001D26DA">
              <w:rPr>
                <w:rFonts w:cs="Times New Roman"/>
                <w:color w:val="FF0000"/>
              </w:rPr>
              <w:t xml:space="preserve">3,097 </w:t>
            </w:r>
          </w:p>
        </w:tc>
      </w:tr>
      <w:tr w:rsidR="009F1600" w14:paraId="493CCF7D" w14:textId="77777777" w:rsidTr="00907E6E">
        <w:tc>
          <w:tcPr>
            <w:tcW w:w="1439" w:type="dxa"/>
            <w:vAlign w:val="center"/>
          </w:tcPr>
          <w:p w14:paraId="1A1A34C1" w14:textId="77777777" w:rsidR="004637D4" w:rsidRPr="00A77219" w:rsidRDefault="004637D4" w:rsidP="004637D4">
            <w:pPr>
              <w:keepNext/>
              <w:spacing w:line="276" w:lineRule="auto"/>
              <w:contextualSpacing/>
              <w:jc w:val="center"/>
            </w:pPr>
            <w:r w:rsidRPr="00A77219">
              <w:t>2035/2036</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7A669E7C" w14:textId="38FFC8A8" w:rsidR="004637D4" w:rsidRPr="00A77219" w:rsidRDefault="004637D4" w:rsidP="004637D4">
            <w:pPr>
              <w:keepNext/>
              <w:spacing w:line="276" w:lineRule="auto"/>
              <w:contextualSpacing/>
              <w:jc w:val="center"/>
              <w:rPr>
                <w:color w:val="FF0000"/>
              </w:rPr>
            </w:pPr>
            <w:r w:rsidRPr="00CB2458">
              <w:rPr>
                <w:rFonts w:cs="Times New Roman"/>
                <w:color w:val="FF0000"/>
              </w:rPr>
              <w:t xml:space="preserve">7,771 </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4DDAFB19" w14:textId="59B2821F" w:rsidR="004637D4" w:rsidRPr="00A77219" w:rsidRDefault="004637D4" w:rsidP="004637D4">
            <w:pPr>
              <w:keepNext/>
              <w:spacing w:line="276" w:lineRule="auto"/>
              <w:contextualSpacing/>
              <w:jc w:val="center"/>
              <w:rPr>
                <w:color w:val="FF0000"/>
              </w:rPr>
            </w:pPr>
            <w:r w:rsidRPr="0033211E">
              <w:rPr>
                <w:rFonts w:cs="Times New Roman"/>
                <w:color w:val="FF0000"/>
              </w:rPr>
              <w:t xml:space="preserve">7,962 </w:t>
            </w:r>
          </w:p>
        </w:tc>
        <w:tc>
          <w:tcPr>
            <w:tcW w:w="1439" w:type="dxa"/>
            <w:vAlign w:val="center"/>
          </w:tcPr>
          <w:p w14:paraId="64DFD841" w14:textId="77777777" w:rsidR="004637D4" w:rsidRPr="00A77219" w:rsidRDefault="004637D4" w:rsidP="004637D4">
            <w:pPr>
              <w:keepNext/>
              <w:spacing w:line="276" w:lineRule="auto"/>
              <w:contextualSpacing/>
              <w:jc w:val="center"/>
            </w:pPr>
            <w:r w:rsidRPr="00A77219">
              <w:t>2036</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7A781E36" w14:textId="3B49DD11" w:rsidR="004637D4" w:rsidRPr="00A77219" w:rsidRDefault="004637D4" w:rsidP="004637D4">
            <w:pPr>
              <w:keepNext/>
              <w:spacing w:line="276" w:lineRule="auto"/>
              <w:contextualSpacing/>
              <w:jc w:val="center"/>
              <w:rPr>
                <w:color w:val="FF0000"/>
              </w:rPr>
            </w:pPr>
            <w:r w:rsidRPr="00DF0CFA">
              <w:rPr>
                <w:color w:val="FF0000"/>
              </w:rPr>
              <w:t>7,</w:t>
            </w:r>
            <w:r w:rsidRPr="004637D4">
              <w:rPr>
                <w:rFonts w:cs="Times New Roman"/>
                <w:color w:val="FF0000"/>
              </w:rPr>
              <w:t>795</w:t>
            </w:r>
            <w:r w:rsidRPr="00DF0CFA">
              <w:rPr>
                <w:color w:val="FF0000"/>
              </w:rPr>
              <w:t xml:space="preserve"> </w:t>
            </w:r>
          </w:p>
        </w:tc>
        <w:tc>
          <w:tcPr>
            <w:tcW w:w="1439" w:type="dxa"/>
            <w:vAlign w:val="center"/>
          </w:tcPr>
          <w:p w14:paraId="6D2BED55" w14:textId="5DF25527" w:rsidR="004637D4" w:rsidRPr="00A77219" w:rsidRDefault="004637D4" w:rsidP="004637D4">
            <w:pPr>
              <w:keepNext/>
              <w:spacing w:line="276" w:lineRule="auto"/>
              <w:contextualSpacing/>
              <w:jc w:val="center"/>
              <w:rPr>
                <w:color w:val="FF0000"/>
              </w:rPr>
            </w:pPr>
            <w:r w:rsidRPr="001D26DA">
              <w:rPr>
                <w:rFonts w:cs="Times New Roman"/>
                <w:color w:val="FF0000"/>
              </w:rPr>
              <w:t xml:space="preserve">7,358 </w:t>
            </w:r>
          </w:p>
        </w:tc>
      </w:tr>
      <w:tr w:rsidR="009F1600" w14:paraId="3A7BD741" w14:textId="77777777" w:rsidTr="00907E6E">
        <w:tc>
          <w:tcPr>
            <w:tcW w:w="1439" w:type="dxa"/>
            <w:vAlign w:val="center"/>
          </w:tcPr>
          <w:p w14:paraId="3CF0C0C2" w14:textId="77777777" w:rsidR="004637D4" w:rsidRPr="00A77219" w:rsidRDefault="004637D4" w:rsidP="004637D4">
            <w:pPr>
              <w:keepNext/>
              <w:spacing w:line="276" w:lineRule="auto"/>
              <w:contextualSpacing/>
              <w:jc w:val="center"/>
            </w:pPr>
            <w:r w:rsidRPr="00A77219">
              <w:t>2036/2037</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7B1F9DDA" w14:textId="6B787D07" w:rsidR="004637D4" w:rsidRPr="00A77219" w:rsidRDefault="004637D4" w:rsidP="004637D4">
            <w:pPr>
              <w:keepNext/>
              <w:spacing w:line="276" w:lineRule="auto"/>
              <w:contextualSpacing/>
              <w:jc w:val="center"/>
              <w:rPr>
                <w:color w:val="FF0000"/>
              </w:rPr>
            </w:pPr>
            <w:r w:rsidRPr="00CB2458">
              <w:rPr>
                <w:rFonts w:cs="Times New Roman"/>
                <w:color w:val="FF0000"/>
              </w:rPr>
              <w:t xml:space="preserve">8,105 </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06F7AA10" w14:textId="05AE6444" w:rsidR="004637D4" w:rsidRPr="00A77219" w:rsidRDefault="004637D4" w:rsidP="004637D4">
            <w:pPr>
              <w:keepNext/>
              <w:spacing w:line="276" w:lineRule="auto"/>
              <w:contextualSpacing/>
              <w:jc w:val="center"/>
              <w:rPr>
                <w:color w:val="FF0000"/>
              </w:rPr>
            </w:pPr>
            <w:r w:rsidRPr="0033211E">
              <w:rPr>
                <w:rFonts w:cs="Times New Roman"/>
                <w:color w:val="FF0000"/>
              </w:rPr>
              <w:t xml:space="preserve">8,290 </w:t>
            </w:r>
          </w:p>
        </w:tc>
        <w:tc>
          <w:tcPr>
            <w:tcW w:w="1439" w:type="dxa"/>
            <w:vAlign w:val="center"/>
          </w:tcPr>
          <w:p w14:paraId="6643D0A5" w14:textId="77777777" w:rsidR="004637D4" w:rsidRPr="00A77219" w:rsidRDefault="004637D4" w:rsidP="004637D4">
            <w:pPr>
              <w:keepNext/>
              <w:spacing w:line="276" w:lineRule="auto"/>
              <w:contextualSpacing/>
              <w:jc w:val="center"/>
            </w:pPr>
            <w:r w:rsidRPr="00A77219">
              <w:t>2037</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52A849EB" w14:textId="2F479144" w:rsidR="004637D4" w:rsidRPr="00A77219" w:rsidRDefault="004637D4" w:rsidP="004637D4">
            <w:pPr>
              <w:keepNext/>
              <w:spacing w:line="276" w:lineRule="auto"/>
              <w:contextualSpacing/>
              <w:jc w:val="center"/>
              <w:rPr>
                <w:color w:val="FF0000"/>
              </w:rPr>
            </w:pPr>
            <w:r w:rsidRPr="00DF0CFA">
              <w:rPr>
                <w:color w:val="FF0000"/>
              </w:rPr>
              <w:t>8,</w:t>
            </w:r>
            <w:r w:rsidRPr="004637D4">
              <w:rPr>
                <w:rFonts w:cs="Times New Roman"/>
                <w:color w:val="FF0000"/>
              </w:rPr>
              <w:t>268</w:t>
            </w:r>
            <w:r w:rsidRPr="00DF0CFA">
              <w:rPr>
                <w:color w:val="FF0000"/>
              </w:rPr>
              <w:t xml:space="preserve"> </w:t>
            </w:r>
          </w:p>
        </w:tc>
        <w:tc>
          <w:tcPr>
            <w:tcW w:w="1439" w:type="dxa"/>
            <w:vAlign w:val="center"/>
          </w:tcPr>
          <w:p w14:paraId="1D289F81" w14:textId="022A98D6" w:rsidR="004637D4" w:rsidRPr="00A77219" w:rsidRDefault="004637D4" w:rsidP="004637D4">
            <w:pPr>
              <w:keepNext/>
              <w:spacing w:line="276" w:lineRule="auto"/>
              <w:contextualSpacing/>
              <w:jc w:val="center"/>
              <w:rPr>
                <w:color w:val="FF0000"/>
              </w:rPr>
            </w:pPr>
            <w:r w:rsidRPr="001D26DA">
              <w:rPr>
                <w:rFonts w:cs="Times New Roman"/>
                <w:color w:val="FF0000"/>
              </w:rPr>
              <w:t xml:space="preserve">7,786 </w:t>
            </w:r>
          </w:p>
        </w:tc>
      </w:tr>
      <w:tr w:rsidR="009F1600" w14:paraId="13141B52" w14:textId="77777777" w:rsidTr="00907E6E">
        <w:tc>
          <w:tcPr>
            <w:tcW w:w="1439" w:type="dxa"/>
            <w:vAlign w:val="center"/>
          </w:tcPr>
          <w:p w14:paraId="3BFDA5B7" w14:textId="77777777" w:rsidR="004637D4" w:rsidRPr="00A77219" w:rsidRDefault="004637D4" w:rsidP="004637D4">
            <w:pPr>
              <w:keepNext/>
              <w:spacing w:line="276" w:lineRule="auto"/>
              <w:contextualSpacing/>
              <w:jc w:val="center"/>
            </w:pPr>
            <w:r w:rsidRPr="00A77219">
              <w:t>2037/2038</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0CCB33CD" w14:textId="1B87CDD0" w:rsidR="004637D4" w:rsidRPr="00A77219" w:rsidRDefault="004637D4" w:rsidP="004637D4">
            <w:pPr>
              <w:keepNext/>
              <w:spacing w:line="276" w:lineRule="auto"/>
              <w:contextualSpacing/>
              <w:jc w:val="center"/>
              <w:rPr>
                <w:color w:val="FF0000"/>
              </w:rPr>
            </w:pPr>
            <w:r w:rsidRPr="00CB2458">
              <w:rPr>
                <w:rFonts w:cs="Times New Roman"/>
                <w:color w:val="FF0000"/>
              </w:rPr>
              <w:t xml:space="preserve">8,742 </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6A8EFC89" w14:textId="08EA8950" w:rsidR="004637D4" w:rsidRPr="00A77219" w:rsidRDefault="004637D4" w:rsidP="004637D4">
            <w:pPr>
              <w:keepNext/>
              <w:spacing w:line="276" w:lineRule="auto"/>
              <w:contextualSpacing/>
              <w:jc w:val="center"/>
              <w:rPr>
                <w:color w:val="FF0000"/>
              </w:rPr>
            </w:pPr>
            <w:r w:rsidRPr="0033211E">
              <w:rPr>
                <w:rFonts w:cs="Times New Roman"/>
                <w:color w:val="FF0000"/>
              </w:rPr>
              <w:t xml:space="preserve">8,866 </w:t>
            </w:r>
          </w:p>
        </w:tc>
        <w:tc>
          <w:tcPr>
            <w:tcW w:w="1439" w:type="dxa"/>
            <w:vAlign w:val="center"/>
          </w:tcPr>
          <w:p w14:paraId="0A7B1566" w14:textId="77777777" w:rsidR="004637D4" w:rsidRPr="00A77219" w:rsidRDefault="004637D4" w:rsidP="004637D4">
            <w:pPr>
              <w:keepNext/>
              <w:spacing w:line="276" w:lineRule="auto"/>
              <w:contextualSpacing/>
              <w:jc w:val="center"/>
            </w:pPr>
            <w:r w:rsidRPr="00A77219">
              <w:t>2038</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2EF0A6AC" w14:textId="019368AC" w:rsidR="004637D4" w:rsidRPr="00A77219" w:rsidRDefault="004637D4" w:rsidP="004637D4">
            <w:pPr>
              <w:keepNext/>
              <w:spacing w:line="276" w:lineRule="auto"/>
              <w:contextualSpacing/>
              <w:jc w:val="center"/>
              <w:rPr>
                <w:color w:val="FF0000"/>
              </w:rPr>
            </w:pPr>
            <w:r w:rsidRPr="00DF0CFA">
              <w:rPr>
                <w:color w:val="FF0000"/>
              </w:rPr>
              <w:t>8,</w:t>
            </w:r>
            <w:r w:rsidRPr="004637D4">
              <w:rPr>
                <w:rFonts w:cs="Times New Roman"/>
                <w:color w:val="FF0000"/>
              </w:rPr>
              <w:t>722</w:t>
            </w:r>
            <w:r w:rsidRPr="00DF0CFA">
              <w:rPr>
                <w:color w:val="FF0000"/>
              </w:rPr>
              <w:t xml:space="preserve"> </w:t>
            </w:r>
          </w:p>
        </w:tc>
        <w:tc>
          <w:tcPr>
            <w:tcW w:w="1439" w:type="dxa"/>
            <w:vAlign w:val="center"/>
          </w:tcPr>
          <w:p w14:paraId="6136EC4C" w14:textId="4E429B7C" w:rsidR="004637D4" w:rsidRPr="00A77219" w:rsidRDefault="004637D4" w:rsidP="004637D4">
            <w:pPr>
              <w:keepNext/>
              <w:spacing w:line="276" w:lineRule="auto"/>
              <w:contextualSpacing/>
              <w:jc w:val="center"/>
              <w:rPr>
                <w:color w:val="FF0000"/>
              </w:rPr>
            </w:pPr>
            <w:r w:rsidRPr="001D26DA">
              <w:rPr>
                <w:rFonts w:cs="Times New Roman"/>
                <w:color w:val="FF0000"/>
              </w:rPr>
              <w:t xml:space="preserve">8,270 </w:t>
            </w:r>
          </w:p>
        </w:tc>
      </w:tr>
      <w:tr w:rsidR="009F1600" w14:paraId="40BB7215" w14:textId="77777777" w:rsidTr="00907E6E">
        <w:tc>
          <w:tcPr>
            <w:tcW w:w="1439" w:type="dxa"/>
            <w:vAlign w:val="center"/>
          </w:tcPr>
          <w:p w14:paraId="0568C7FF" w14:textId="77777777" w:rsidR="004637D4" w:rsidRPr="00A77219" w:rsidRDefault="004637D4" w:rsidP="004637D4">
            <w:pPr>
              <w:keepNext/>
              <w:spacing w:line="276" w:lineRule="auto"/>
              <w:contextualSpacing/>
              <w:jc w:val="center"/>
            </w:pPr>
            <w:r w:rsidRPr="00A77219">
              <w:t>2038/2039</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1FCD45C0" w14:textId="50FA1ED4" w:rsidR="004637D4" w:rsidRPr="00A77219" w:rsidRDefault="004637D4" w:rsidP="004637D4">
            <w:pPr>
              <w:keepNext/>
              <w:spacing w:line="276" w:lineRule="auto"/>
              <w:contextualSpacing/>
              <w:jc w:val="center"/>
              <w:rPr>
                <w:color w:val="FF0000"/>
              </w:rPr>
            </w:pPr>
            <w:r w:rsidRPr="00CB2458">
              <w:rPr>
                <w:rFonts w:cs="Times New Roman"/>
                <w:color w:val="FF0000"/>
              </w:rPr>
              <w:t xml:space="preserve">9,855 </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20F98E80" w14:textId="1F3D1A90" w:rsidR="004637D4" w:rsidRPr="00A77219" w:rsidRDefault="004637D4" w:rsidP="004637D4">
            <w:pPr>
              <w:keepNext/>
              <w:spacing w:line="276" w:lineRule="auto"/>
              <w:contextualSpacing/>
              <w:jc w:val="center"/>
              <w:rPr>
                <w:color w:val="FF0000"/>
              </w:rPr>
            </w:pPr>
            <w:r w:rsidRPr="0033211E">
              <w:rPr>
                <w:rFonts w:cs="Times New Roman"/>
                <w:color w:val="FF0000"/>
              </w:rPr>
              <w:t xml:space="preserve">9,703 </w:t>
            </w:r>
          </w:p>
        </w:tc>
        <w:tc>
          <w:tcPr>
            <w:tcW w:w="1439" w:type="dxa"/>
            <w:vAlign w:val="center"/>
          </w:tcPr>
          <w:p w14:paraId="20DC7D5F" w14:textId="77777777" w:rsidR="004637D4" w:rsidRPr="00A77219" w:rsidRDefault="004637D4" w:rsidP="004637D4">
            <w:pPr>
              <w:keepNext/>
              <w:spacing w:line="276" w:lineRule="auto"/>
              <w:contextualSpacing/>
              <w:jc w:val="center"/>
            </w:pPr>
            <w:r w:rsidRPr="00A77219">
              <w:t>2039</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45C27A2E" w14:textId="57E83D8E" w:rsidR="004637D4" w:rsidRPr="00A77219" w:rsidRDefault="004637D4" w:rsidP="004637D4">
            <w:pPr>
              <w:keepNext/>
              <w:spacing w:line="276" w:lineRule="auto"/>
              <w:contextualSpacing/>
              <w:jc w:val="center"/>
              <w:rPr>
                <w:color w:val="FF0000"/>
              </w:rPr>
            </w:pPr>
            <w:r w:rsidRPr="00DF0CFA">
              <w:rPr>
                <w:color w:val="FF0000"/>
              </w:rPr>
              <w:t>9,</w:t>
            </w:r>
            <w:r w:rsidRPr="004637D4">
              <w:rPr>
                <w:rFonts w:cs="Times New Roman"/>
                <w:color w:val="FF0000"/>
              </w:rPr>
              <w:t>666</w:t>
            </w:r>
            <w:r w:rsidRPr="00DF0CFA">
              <w:rPr>
                <w:color w:val="FF0000"/>
              </w:rPr>
              <w:t xml:space="preserve"> </w:t>
            </w:r>
          </w:p>
        </w:tc>
        <w:tc>
          <w:tcPr>
            <w:tcW w:w="1439" w:type="dxa"/>
            <w:vAlign w:val="center"/>
          </w:tcPr>
          <w:p w14:paraId="50D61A4A" w14:textId="05A4F100" w:rsidR="004637D4" w:rsidRPr="00A77219" w:rsidRDefault="004637D4" w:rsidP="004637D4">
            <w:pPr>
              <w:keepNext/>
              <w:spacing w:line="276" w:lineRule="auto"/>
              <w:contextualSpacing/>
              <w:jc w:val="center"/>
              <w:rPr>
                <w:color w:val="FF0000"/>
              </w:rPr>
            </w:pPr>
            <w:r w:rsidRPr="001D26DA">
              <w:rPr>
                <w:rFonts w:cs="Times New Roman"/>
                <w:color w:val="FF0000"/>
              </w:rPr>
              <w:t xml:space="preserve">9,186 </w:t>
            </w:r>
          </w:p>
        </w:tc>
      </w:tr>
      <w:tr w:rsidR="009F1600" w14:paraId="2315858F" w14:textId="77777777" w:rsidTr="00907E6E">
        <w:tc>
          <w:tcPr>
            <w:tcW w:w="1439" w:type="dxa"/>
            <w:vAlign w:val="center"/>
          </w:tcPr>
          <w:p w14:paraId="72146A5D" w14:textId="77777777" w:rsidR="004637D4" w:rsidRPr="00A77219" w:rsidRDefault="004637D4" w:rsidP="004637D4">
            <w:pPr>
              <w:keepNext/>
              <w:spacing w:line="276" w:lineRule="auto"/>
              <w:contextualSpacing/>
              <w:jc w:val="center"/>
            </w:pPr>
            <w:r w:rsidRPr="00A77219">
              <w:t>2039/2040</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144170B7" w14:textId="3A052438" w:rsidR="004637D4" w:rsidRPr="00A77219" w:rsidRDefault="004637D4" w:rsidP="004637D4">
            <w:pPr>
              <w:keepNext/>
              <w:spacing w:line="276" w:lineRule="auto"/>
              <w:contextualSpacing/>
              <w:jc w:val="center"/>
              <w:rPr>
                <w:color w:val="FF0000"/>
              </w:rPr>
            </w:pPr>
            <w:r w:rsidRPr="00CB2458">
              <w:rPr>
                <w:rFonts w:cs="Times New Roman"/>
                <w:color w:val="FF0000"/>
              </w:rPr>
              <w:t xml:space="preserve">10,586 </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2D8DEAEF" w14:textId="0EA6E3A1" w:rsidR="004637D4" w:rsidRPr="00A77219" w:rsidRDefault="004637D4" w:rsidP="004637D4">
            <w:pPr>
              <w:keepNext/>
              <w:spacing w:line="276" w:lineRule="auto"/>
              <w:contextualSpacing/>
              <w:jc w:val="center"/>
              <w:rPr>
                <w:color w:val="FF0000"/>
              </w:rPr>
            </w:pPr>
            <w:r w:rsidRPr="0033211E">
              <w:rPr>
                <w:rFonts w:cs="Times New Roman"/>
                <w:color w:val="FF0000"/>
              </w:rPr>
              <w:t xml:space="preserve">10,195 </w:t>
            </w:r>
          </w:p>
        </w:tc>
        <w:tc>
          <w:tcPr>
            <w:tcW w:w="1439" w:type="dxa"/>
            <w:vAlign w:val="center"/>
          </w:tcPr>
          <w:p w14:paraId="387A8D1F" w14:textId="77777777" w:rsidR="004637D4" w:rsidRPr="00A77219" w:rsidRDefault="004637D4" w:rsidP="004637D4">
            <w:pPr>
              <w:keepNext/>
              <w:spacing w:line="276" w:lineRule="auto"/>
              <w:contextualSpacing/>
              <w:jc w:val="center"/>
            </w:pPr>
            <w:r w:rsidRPr="00A77219">
              <w:t>2040</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50849DE0" w14:textId="0644084E" w:rsidR="004637D4" w:rsidRPr="00A77219" w:rsidRDefault="004637D4" w:rsidP="004637D4">
            <w:pPr>
              <w:keepNext/>
              <w:spacing w:line="276" w:lineRule="auto"/>
              <w:contextualSpacing/>
              <w:jc w:val="center"/>
              <w:rPr>
                <w:color w:val="FF0000"/>
              </w:rPr>
            </w:pPr>
            <w:r w:rsidRPr="00DF0CFA">
              <w:rPr>
                <w:color w:val="FF0000"/>
              </w:rPr>
              <w:t>10,</w:t>
            </w:r>
            <w:r w:rsidRPr="004637D4">
              <w:rPr>
                <w:rFonts w:cs="Times New Roman"/>
                <w:color w:val="FF0000"/>
              </w:rPr>
              <w:t>221</w:t>
            </w:r>
            <w:r w:rsidRPr="00DF0CFA">
              <w:rPr>
                <w:color w:val="FF0000"/>
              </w:rPr>
              <w:t xml:space="preserve"> </w:t>
            </w:r>
          </w:p>
        </w:tc>
        <w:tc>
          <w:tcPr>
            <w:tcW w:w="1439" w:type="dxa"/>
            <w:vAlign w:val="center"/>
          </w:tcPr>
          <w:p w14:paraId="0AA97C63" w14:textId="39EAB8EF" w:rsidR="004637D4" w:rsidRPr="00A77219" w:rsidRDefault="004637D4" w:rsidP="004637D4">
            <w:pPr>
              <w:keepNext/>
              <w:spacing w:line="276" w:lineRule="auto"/>
              <w:contextualSpacing/>
              <w:jc w:val="center"/>
              <w:rPr>
                <w:color w:val="FF0000"/>
              </w:rPr>
            </w:pPr>
            <w:r w:rsidRPr="001D26DA">
              <w:rPr>
                <w:rFonts w:cs="Times New Roman"/>
                <w:color w:val="FF0000"/>
              </w:rPr>
              <w:t xml:space="preserve">9,722 </w:t>
            </w:r>
          </w:p>
        </w:tc>
      </w:tr>
      <w:tr w:rsidR="009F1600" w14:paraId="0C5DDAB9" w14:textId="77777777" w:rsidTr="00907E6E">
        <w:tc>
          <w:tcPr>
            <w:tcW w:w="1439" w:type="dxa"/>
            <w:vAlign w:val="center"/>
          </w:tcPr>
          <w:p w14:paraId="0BB17D25" w14:textId="77777777" w:rsidR="004637D4" w:rsidRPr="00A77219" w:rsidRDefault="004637D4" w:rsidP="004637D4">
            <w:pPr>
              <w:keepNext/>
              <w:spacing w:line="276" w:lineRule="auto"/>
              <w:contextualSpacing/>
              <w:jc w:val="center"/>
            </w:pPr>
            <w:r w:rsidRPr="00A77219">
              <w:t>2040/2041</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331A9EC7" w14:textId="4FBEF9AF" w:rsidR="004637D4" w:rsidRPr="00A77219" w:rsidRDefault="004637D4" w:rsidP="004637D4">
            <w:pPr>
              <w:keepNext/>
              <w:spacing w:line="276" w:lineRule="auto"/>
              <w:contextualSpacing/>
              <w:jc w:val="center"/>
              <w:rPr>
                <w:color w:val="FF0000"/>
              </w:rPr>
            </w:pPr>
            <w:r w:rsidRPr="00CB2458">
              <w:rPr>
                <w:rFonts w:cs="Times New Roman"/>
                <w:color w:val="FF0000"/>
              </w:rPr>
              <w:t xml:space="preserve">11,149 </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1F4A03D3" w14:textId="3D93085C" w:rsidR="004637D4" w:rsidRPr="00A77219" w:rsidRDefault="004637D4" w:rsidP="004637D4">
            <w:pPr>
              <w:keepNext/>
              <w:spacing w:line="276" w:lineRule="auto"/>
              <w:contextualSpacing/>
              <w:jc w:val="center"/>
              <w:rPr>
                <w:color w:val="FF0000"/>
              </w:rPr>
            </w:pPr>
            <w:r w:rsidRPr="0033211E">
              <w:rPr>
                <w:rFonts w:cs="Times New Roman"/>
                <w:color w:val="FF0000"/>
              </w:rPr>
              <w:t xml:space="preserve">10,772 </w:t>
            </w:r>
          </w:p>
        </w:tc>
        <w:tc>
          <w:tcPr>
            <w:tcW w:w="1439" w:type="dxa"/>
            <w:vAlign w:val="center"/>
          </w:tcPr>
          <w:p w14:paraId="75816CB9" w14:textId="77777777" w:rsidR="004637D4" w:rsidRPr="00A77219" w:rsidRDefault="004637D4" w:rsidP="004637D4">
            <w:pPr>
              <w:keepNext/>
              <w:spacing w:line="276" w:lineRule="auto"/>
              <w:contextualSpacing/>
              <w:jc w:val="center"/>
            </w:pPr>
            <w:r w:rsidRPr="00A77219">
              <w:t>2041</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0134E275" w14:textId="2EC73F57" w:rsidR="004637D4" w:rsidRPr="00A77219" w:rsidRDefault="004637D4" w:rsidP="004637D4">
            <w:pPr>
              <w:keepNext/>
              <w:spacing w:line="276" w:lineRule="auto"/>
              <w:contextualSpacing/>
              <w:jc w:val="center"/>
              <w:rPr>
                <w:color w:val="FF0000"/>
              </w:rPr>
            </w:pPr>
            <w:r w:rsidRPr="00DF0CFA">
              <w:rPr>
                <w:color w:val="FF0000"/>
              </w:rPr>
              <w:t>10,</w:t>
            </w:r>
            <w:r w:rsidRPr="004637D4">
              <w:rPr>
                <w:rFonts w:cs="Times New Roman"/>
                <w:color w:val="FF0000"/>
              </w:rPr>
              <w:t>686</w:t>
            </w:r>
            <w:r w:rsidRPr="00DF0CFA">
              <w:rPr>
                <w:color w:val="FF0000"/>
              </w:rPr>
              <w:t xml:space="preserve"> </w:t>
            </w:r>
          </w:p>
        </w:tc>
        <w:tc>
          <w:tcPr>
            <w:tcW w:w="1439" w:type="dxa"/>
            <w:vAlign w:val="center"/>
          </w:tcPr>
          <w:p w14:paraId="64E04FAF" w14:textId="1ABF9744" w:rsidR="004637D4" w:rsidRPr="00A77219" w:rsidRDefault="004637D4" w:rsidP="004637D4">
            <w:pPr>
              <w:keepNext/>
              <w:spacing w:line="276" w:lineRule="auto"/>
              <w:contextualSpacing/>
              <w:jc w:val="center"/>
              <w:rPr>
                <w:color w:val="FF0000"/>
              </w:rPr>
            </w:pPr>
            <w:r w:rsidRPr="001D26DA">
              <w:rPr>
                <w:rFonts w:cs="Times New Roman"/>
                <w:color w:val="FF0000"/>
              </w:rPr>
              <w:t xml:space="preserve">10,069 </w:t>
            </w:r>
          </w:p>
        </w:tc>
      </w:tr>
      <w:tr w:rsidR="009F1600" w14:paraId="01DB0FE6" w14:textId="77777777" w:rsidTr="00907E6E">
        <w:tc>
          <w:tcPr>
            <w:tcW w:w="1439" w:type="dxa"/>
            <w:vAlign w:val="center"/>
          </w:tcPr>
          <w:p w14:paraId="079CAA9A" w14:textId="77777777" w:rsidR="004637D4" w:rsidRPr="00A77219" w:rsidRDefault="004637D4" w:rsidP="004637D4">
            <w:pPr>
              <w:keepNext/>
              <w:spacing w:line="276" w:lineRule="auto"/>
              <w:contextualSpacing/>
              <w:jc w:val="center"/>
            </w:pPr>
            <w:r w:rsidRPr="00A77219">
              <w:t>2041/2042</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20497CAF" w14:textId="27B612DF" w:rsidR="004637D4" w:rsidRPr="00A77219" w:rsidRDefault="004637D4" w:rsidP="004637D4">
            <w:pPr>
              <w:keepNext/>
              <w:spacing w:line="276" w:lineRule="auto"/>
              <w:contextualSpacing/>
              <w:jc w:val="center"/>
              <w:rPr>
                <w:color w:val="FF0000"/>
              </w:rPr>
            </w:pPr>
            <w:r w:rsidRPr="00CB2458">
              <w:rPr>
                <w:rFonts w:cs="Times New Roman"/>
                <w:color w:val="FF0000"/>
              </w:rPr>
              <w:t xml:space="preserve">11,622 </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3E411BE4" w14:textId="1C775DA9" w:rsidR="004637D4" w:rsidRPr="00A77219" w:rsidRDefault="004637D4" w:rsidP="004637D4">
            <w:pPr>
              <w:keepNext/>
              <w:spacing w:line="276" w:lineRule="auto"/>
              <w:contextualSpacing/>
              <w:jc w:val="center"/>
              <w:rPr>
                <w:color w:val="FF0000"/>
              </w:rPr>
            </w:pPr>
            <w:r w:rsidRPr="0033211E">
              <w:rPr>
                <w:rFonts w:cs="Times New Roman"/>
                <w:color w:val="FF0000"/>
              </w:rPr>
              <w:t xml:space="preserve">11,268 </w:t>
            </w:r>
          </w:p>
        </w:tc>
        <w:tc>
          <w:tcPr>
            <w:tcW w:w="1439" w:type="dxa"/>
            <w:vAlign w:val="center"/>
          </w:tcPr>
          <w:p w14:paraId="62D7DD42" w14:textId="77777777" w:rsidR="004637D4" w:rsidRPr="00A77219" w:rsidRDefault="004637D4" w:rsidP="004637D4">
            <w:pPr>
              <w:keepNext/>
              <w:spacing w:line="276" w:lineRule="auto"/>
              <w:contextualSpacing/>
              <w:jc w:val="center"/>
            </w:pPr>
            <w:r w:rsidRPr="00A77219">
              <w:t>2042</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0E50083E" w14:textId="1DB2718A" w:rsidR="004637D4" w:rsidRPr="00A77219" w:rsidRDefault="004637D4" w:rsidP="004637D4">
            <w:pPr>
              <w:keepNext/>
              <w:spacing w:line="276" w:lineRule="auto"/>
              <w:contextualSpacing/>
              <w:jc w:val="center"/>
              <w:rPr>
                <w:color w:val="FF0000"/>
              </w:rPr>
            </w:pPr>
            <w:r w:rsidRPr="00DF0CFA">
              <w:rPr>
                <w:color w:val="FF0000"/>
              </w:rPr>
              <w:t>11,</w:t>
            </w:r>
            <w:r w:rsidRPr="004637D4">
              <w:rPr>
                <w:rFonts w:cs="Times New Roman"/>
                <w:color w:val="FF0000"/>
              </w:rPr>
              <w:t>151</w:t>
            </w:r>
            <w:r w:rsidRPr="00DF0CFA">
              <w:rPr>
                <w:color w:val="FF0000"/>
              </w:rPr>
              <w:t xml:space="preserve"> </w:t>
            </w:r>
          </w:p>
        </w:tc>
        <w:tc>
          <w:tcPr>
            <w:tcW w:w="1439" w:type="dxa"/>
            <w:vAlign w:val="center"/>
          </w:tcPr>
          <w:p w14:paraId="2F58EF24" w14:textId="72E4DA98" w:rsidR="004637D4" w:rsidRPr="00A77219" w:rsidRDefault="004637D4" w:rsidP="004637D4">
            <w:pPr>
              <w:keepNext/>
              <w:spacing w:line="276" w:lineRule="auto"/>
              <w:contextualSpacing/>
              <w:jc w:val="center"/>
              <w:rPr>
                <w:color w:val="FF0000"/>
              </w:rPr>
            </w:pPr>
            <w:r w:rsidRPr="001D26DA">
              <w:rPr>
                <w:rFonts w:cs="Times New Roman"/>
                <w:color w:val="FF0000"/>
              </w:rPr>
              <w:t xml:space="preserve">10,341 </w:t>
            </w:r>
          </w:p>
        </w:tc>
      </w:tr>
      <w:tr w:rsidR="009F1600" w14:paraId="2A719DEF" w14:textId="77777777" w:rsidTr="00907E6E">
        <w:tc>
          <w:tcPr>
            <w:tcW w:w="1439" w:type="dxa"/>
            <w:vAlign w:val="center"/>
          </w:tcPr>
          <w:p w14:paraId="4BFD9989" w14:textId="77777777" w:rsidR="004637D4" w:rsidRPr="00A77219" w:rsidRDefault="004637D4" w:rsidP="004637D4">
            <w:pPr>
              <w:keepNext/>
              <w:spacing w:line="276" w:lineRule="auto"/>
              <w:contextualSpacing/>
              <w:jc w:val="center"/>
            </w:pPr>
            <w:r w:rsidRPr="00A77219">
              <w:t>2042/2043</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5AF7F257" w14:textId="5C0E0402" w:rsidR="004637D4" w:rsidRPr="00A77219" w:rsidRDefault="004637D4" w:rsidP="004637D4">
            <w:pPr>
              <w:keepNext/>
              <w:spacing w:line="276" w:lineRule="auto"/>
              <w:contextualSpacing/>
              <w:jc w:val="center"/>
              <w:rPr>
                <w:color w:val="FF0000"/>
              </w:rPr>
            </w:pPr>
            <w:r w:rsidRPr="00CB2458">
              <w:rPr>
                <w:rFonts w:cs="Times New Roman"/>
                <w:color w:val="FF0000"/>
              </w:rPr>
              <w:t xml:space="preserve">12,143 </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7518CEB7" w14:textId="6D60C098" w:rsidR="004637D4" w:rsidRPr="00A77219" w:rsidRDefault="004637D4" w:rsidP="004637D4">
            <w:pPr>
              <w:keepNext/>
              <w:spacing w:line="276" w:lineRule="auto"/>
              <w:contextualSpacing/>
              <w:jc w:val="center"/>
              <w:rPr>
                <w:color w:val="FF0000"/>
              </w:rPr>
            </w:pPr>
            <w:r w:rsidRPr="0033211E">
              <w:rPr>
                <w:rFonts w:cs="Times New Roman"/>
                <w:color w:val="FF0000"/>
              </w:rPr>
              <w:t xml:space="preserve">11,812 </w:t>
            </w:r>
          </w:p>
        </w:tc>
        <w:tc>
          <w:tcPr>
            <w:tcW w:w="1439" w:type="dxa"/>
            <w:vAlign w:val="center"/>
          </w:tcPr>
          <w:p w14:paraId="53BF3DE3" w14:textId="77777777" w:rsidR="004637D4" w:rsidRPr="00A77219" w:rsidRDefault="004637D4" w:rsidP="004637D4">
            <w:pPr>
              <w:keepNext/>
              <w:spacing w:line="276" w:lineRule="auto"/>
              <w:contextualSpacing/>
              <w:jc w:val="center"/>
            </w:pPr>
            <w:r w:rsidRPr="00A77219">
              <w:t>2043</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6AB60D98" w14:textId="4BC43F38" w:rsidR="004637D4" w:rsidRPr="00A77219" w:rsidRDefault="004637D4" w:rsidP="004637D4">
            <w:pPr>
              <w:keepNext/>
              <w:spacing w:line="276" w:lineRule="auto"/>
              <w:contextualSpacing/>
              <w:jc w:val="center"/>
              <w:rPr>
                <w:color w:val="FF0000"/>
              </w:rPr>
            </w:pPr>
            <w:r w:rsidRPr="00DF0CFA">
              <w:rPr>
                <w:color w:val="FF0000"/>
              </w:rPr>
              <w:t>11,</w:t>
            </w:r>
            <w:r w:rsidRPr="004637D4">
              <w:rPr>
                <w:rFonts w:cs="Times New Roman"/>
                <w:color w:val="FF0000"/>
              </w:rPr>
              <w:t>627</w:t>
            </w:r>
            <w:r w:rsidRPr="00DF0CFA">
              <w:rPr>
                <w:color w:val="FF0000"/>
              </w:rPr>
              <w:t xml:space="preserve"> </w:t>
            </w:r>
          </w:p>
        </w:tc>
        <w:tc>
          <w:tcPr>
            <w:tcW w:w="1439" w:type="dxa"/>
            <w:vAlign w:val="center"/>
          </w:tcPr>
          <w:p w14:paraId="65348224" w14:textId="53D6AA78" w:rsidR="004637D4" w:rsidRPr="00A77219" w:rsidRDefault="004637D4" w:rsidP="004637D4">
            <w:pPr>
              <w:keepNext/>
              <w:spacing w:line="276" w:lineRule="auto"/>
              <w:contextualSpacing/>
              <w:jc w:val="center"/>
              <w:rPr>
                <w:color w:val="FF0000"/>
              </w:rPr>
            </w:pPr>
            <w:r w:rsidRPr="001D26DA">
              <w:rPr>
                <w:rFonts w:cs="Times New Roman"/>
                <w:color w:val="FF0000"/>
              </w:rPr>
              <w:t xml:space="preserve">10,765 </w:t>
            </w:r>
          </w:p>
        </w:tc>
      </w:tr>
      <w:tr w:rsidR="009F1600" w14:paraId="4A4F4DB2" w14:textId="77777777" w:rsidTr="00907E6E">
        <w:tc>
          <w:tcPr>
            <w:tcW w:w="1439" w:type="dxa"/>
            <w:vAlign w:val="center"/>
          </w:tcPr>
          <w:p w14:paraId="63C4A127" w14:textId="77777777" w:rsidR="004637D4" w:rsidRPr="00A77219" w:rsidRDefault="004637D4" w:rsidP="004637D4">
            <w:pPr>
              <w:keepNext/>
              <w:spacing w:line="276" w:lineRule="auto"/>
              <w:contextualSpacing/>
              <w:jc w:val="center"/>
            </w:pPr>
            <w:r w:rsidRPr="00A77219">
              <w:t>2043/2044</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09675260" w14:textId="032888D0" w:rsidR="004637D4" w:rsidRPr="00A77219" w:rsidRDefault="004637D4" w:rsidP="004637D4">
            <w:pPr>
              <w:keepNext/>
              <w:spacing w:line="276" w:lineRule="auto"/>
              <w:contextualSpacing/>
              <w:jc w:val="center"/>
              <w:rPr>
                <w:color w:val="FF0000"/>
              </w:rPr>
            </w:pPr>
            <w:r w:rsidRPr="00CB2458">
              <w:rPr>
                <w:rFonts w:cs="Times New Roman"/>
                <w:color w:val="FF0000"/>
              </w:rPr>
              <w:t xml:space="preserve">12,656 </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5BCFF45B" w14:textId="5CAE8215" w:rsidR="004637D4" w:rsidRPr="00A77219" w:rsidRDefault="004637D4" w:rsidP="004637D4">
            <w:pPr>
              <w:keepNext/>
              <w:spacing w:line="276" w:lineRule="auto"/>
              <w:contextualSpacing/>
              <w:jc w:val="center"/>
              <w:rPr>
                <w:color w:val="FF0000"/>
              </w:rPr>
            </w:pPr>
            <w:r w:rsidRPr="0033211E">
              <w:rPr>
                <w:rFonts w:cs="Times New Roman"/>
                <w:color w:val="FF0000"/>
              </w:rPr>
              <w:t xml:space="preserve">12,329 </w:t>
            </w:r>
          </w:p>
        </w:tc>
        <w:tc>
          <w:tcPr>
            <w:tcW w:w="1439" w:type="dxa"/>
            <w:vAlign w:val="center"/>
          </w:tcPr>
          <w:p w14:paraId="53DE2BD6" w14:textId="77777777" w:rsidR="004637D4" w:rsidRPr="00A77219" w:rsidRDefault="004637D4" w:rsidP="004637D4">
            <w:pPr>
              <w:keepNext/>
              <w:spacing w:line="276" w:lineRule="auto"/>
              <w:contextualSpacing/>
              <w:jc w:val="center"/>
            </w:pPr>
            <w:r w:rsidRPr="00A77219">
              <w:t>2044</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0D449659" w14:textId="789AE520" w:rsidR="004637D4" w:rsidRPr="00A77219" w:rsidRDefault="004637D4" w:rsidP="004637D4">
            <w:pPr>
              <w:keepNext/>
              <w:spacing w:line="276" w:lineRule="auto"/>
              <w:contextualSpacing/>
              <w:jc w:val="center"/>
              <w:rPr>
                <w:color w:val="FF0000"/>
              </w:rPr>
            </w:pPr>
            <w:r w:rsidRPr="00DF0CFA">
              <w:rPr>
                <w:color w:val="FF0000"/>
              </w:rPr>
              <w:t>12,</w:t>
            </w:r>
            <w:r w:rsidRPr="004637D4">
              <w:rPr>
                <w:rFonts w:cs="Times New Roman"/>
                <w:color w:val="FF0000"/>
              </w:rPr>
              <w:t>182</w:t>
            </w:r>
            <w:r w:rsidRPr="00DF0CFA">
              <w:rPr>
                <w:color w:val="FF0000"/>
              </w:rPr>
              <w:t xml:space="preserve"> </w:t>
            </w:r>
          </w:p>
        </w:tc>
        <w:tc>
          <w:tcPr>
            <w:tcW w:w="1439" w:type="dxa"/>
            <w:vAlign w:val="center"/>
          </w:tcPr>
          <w:p w14:paraId="1B489380" w14:textId="258D705D" w:rsidR="004637D4" w:rsidRPr="00A77219" w:rsidRDefault="004637D4" w:rsidP="004637D4">
            <w:pPr>
              <w:keepNext/>
              <w:spacing w:line="276" w:lineRule="auto"/>
              <w:contextualSpacing/>
              <w:jc w:val="center"/>
              <w:rPr>
                <w:color w:val="FF0000"/>
              </w:rPr>
            </w:pPr>
            <w:r w:rsidRPr="001D26DA">
              <w:rPr>
                <w:rFonts w:cs="Times New Roman"/>
                <w:color w:val="FF0000"/>
              </w:rPr>
              <w:t xml:space="preserve">11,316 </w:t>
            </w:r>
          </w:p>
        </w:tc>
      </w:tr>
    </w:tbl>
    <w:p w14:paraId="5014F7FD" w14:textId="77777777" w:rsidR="00D92C60" w:rsidRDefault="00D92C60" w:rsidP="008C6E6C">
      <w:pPr>
        <w:keepNext/>
        <w:jc w:val="center"/>
        <w:rPr>
          <w:b/>
          <w:bCs/>
        </w:rPr>
      </w:pPr>
    </w:p>
    <w:p w14:paraId="2E88ECED" w14:textId="7ED4696F" w:rsidR="002C2102" w:rsidRDefault="00944666" w:rsidP="00944666">
      <w:pPr>
        <w:keepNext/>
        <w:rPr>
          <w:b/>
          <w:bCs/>
        </w:rPr>
      </w:pPr>
      <w:r>
        <w:rPr>
          <w:b/>
          <w:bCs/>
        </w:rPr>
        <w:t>Notes:</w:t>
      </w:r>
    </w:p>
    <w:p w14:paraId="2B1ED8BB" w14:textId="395C78A6" w:rsidR="005342D2" w:rsidRDefault="00C63BD1" w:rsidP="009F1600">
      <w:pPr>
        <w:pStyle w:val="ListParagraph"/>
        <w:keepNext/>
        <w:numPr>
          <w:ilvl w:val="0"/>
          <w:numId w:val="26"/>
        </w:numPr>
        <w:jc w:val="both"/>
      </w:pPr>
      <w:r>
        <w:t>The “</w:t>
      </w:r>
      <w:r w:rsidR="005342D2">
        <w:t xml:space="preserve">Georgia Power </w:t>
      </w:r>
      <w:r w:rsidR="008D4549">
        <w:t xml:space="preserve">- </w:t>
      </w:r>
      <w:r w:rsidR="00D47A7A">
        <w:t xml:space="preserve">Budget 2026 </w:t>
      </w:r>
      <w:r w:rsidR="008D4549">
        <w:t>Load Forecast</w:t>
      </w:r>
      <w:r>
        <w:t>”</w:t>
      </w:r>
      <w:r w:rsidR="008D4549">
        <w:t xml:space="preserve"> </w:t>
      </w:r>
      <w:r w:rsidR="005342D2">
        <w:t xml:space="preserve">capacity needs are based on </w:t>
      </w:r>
      <w:r w:rsidR="00EB6E40">
        <w:t>the resource</w:t>
      </w:r>
      <w:r w:rsidR="005342D2">
        <w:t xml:space="preserve"> </w:t>
      </w:r>
      <w:r w:rsidR="000E71A1">
        <w:t xml:space="preserve">assumptions provided </w:t>
      </w:r>
      <w:r w:rsidR="00EB6E40">
        <w:t xml:space="preserve">in </w:t>
      </w:r>
      <w:r w:rsidR="005B1998">
        <w:t>Docket Nos. 56298 and 56310</w:t>
      </w:r>
      <w:r w:rsidR="000E71A1">
        <w:t>, updated only for</w:t>
      </w:r>
      <w:r w:rsidR="00EB6E40">
        <w:t xml:space="preserve"> the Budget 2026 </w:t>
      </w:r>
      <w:r w:rsidR="005B1998">
        <w:t>Load Forecast</w:t>
      </w:r>
      <w:r w:rsidR="000B738C">
        <w:t xml:space="preserve">, which begins </w:t>
      </w:r>
      <w:r w:rsidR="0051497E">
        <w:t>in 2026</w:t>
      </w:r>
      <w:r w:rsidR="00EB6E40">
        <w:t>.</w:t>
      </w:r>
      <w:r w:rsidR="00D47A7A">
        <w:t xml:space="preserve"> </w:t>
      </w:r>
    </w:p>
    <w:p w14:paraId="5452B870" w14:textId="77777777" w:rsidR="0048244D" w:rsidRDefault="0048244D" w:rsidP="009F1600">
      <w:pPr>
        <w:pStyle w:val="ListParagraph"/>
        <w:keepNext/>
        <w:jc w:val="both"/>
      </w:pPr>
    </w:p>
    <w:p w14:paraId="51FFA63D" w14:textId="6864F981" w:rsidR="002C2102" w:rsidRPr="00C322D9" w:rsidRDefault="0026242E" w:rsidP="009F1600">
      <w:pPr>
        <w:pStyle w:val="ListParagraph"/>
        <w:keepNext/>
        <w:numPr>
          <w:ilvl w:val="0"/>
          <w:numId w:val="26"/>
        </w:numPr>
        <w:jc w:val="both"/>
        <w:sectPr w:rsidR="002C2102" w:rsidRPr="00C322D9" w:rsidSect="000E4015">
          <w:type w:val="continuous"/>
          <w:pgSz w:w="12240" w:h="15840" w:code="1"/>
          <w:pgMar w:top="1440" w:right="1440" w:bottom="1152" w:left="1440" w:header="720" w:footer="720" w:gutter="0"/>
          <w:lnNumType w:countBy="1"/>
          <w:cols w:space="720"/>
          <w:docGrid w:linePitch="326"/>
        </w:sectPr>
      </w:pPr>
      <w:r w:rsidRPr="00C322D9">
        <w:t xml:space="preserve">All columns include </w:t>
      </w:r>
      <w:r w:rsidR="00C322D9">
        <w:t xml:space="preserve">a </w:t>
      </w:r>
      <w:r w:rsidRPr="00C322D9">
        <w:t xml:space="preserve">correction to </w:t>
      </w:r>
      <w:r w:rsidR="00C322D9" w:rsidRPr="00C322D9">
        <w:t>Beaver Creek Solar I, LLC</w:t>
      </w:r>
      <w:r w:rsidR="00C322D9">
        <w:t xml:space="preserve"> to appropriately incorporate the BESS in addition to the solar resource.</w:t>
      </w:r>
      <w:r w:rsidR="006E5D79">
        <w:t xml:space="preserve"> See </w:t>
      </w:r>
      <w:r w:rsidR="005B1998">
        <w:t xml:space="preserve">the Company’s </w:t>
      </w:r>
      <w:r w:rsidR="006E5D79">
        <w:t>response to STF-PIA-6-1.</w:t>
      </w:r>
    </w:p>
    <w:p w14:paraId="5F10B589" w14:textId="0A79DAB5" w:rsidR="00D72F75" w:rsidRPr="00157E6D" w:rsidRDefault="0073609D" w:rsidP="00C96F07">
      <w:pPr>
        <w:keepNext/>
        <w:spacing w:before="360" w:after="240" w:line="360" w:lineRule="auto"/>
        <w:ind w:left="720" w:hanging="720"/>
        <w:jc w:val="center"/>
        <w:outlineLvl w:val="0"/>
        <w:rPr>
          <w:rFonts w:eastAsia="MS Mincho" w:cs="Times New Roman"/>
          <w:b/>
          <w:bCs/>
          <w:kern w:val="32"/>
          <w:szCs w:val="32"/>
          <w:u w:val="single"/>
          <w14:ligatures w14:val="none"/>
        </w:rPr>
      </w:pPr>
      <w:r w:rsidRPr="00BA1B9C">
        <w:rPr>
          <w:rFonts w:eastAsia="Times New Roman" w:cs="Times New Roman"/>
          <w:b/>
          <w:bCs/>
          <w:kern w:val="32"/>
          <w:szCs w:val="32"/>
          <w14:ligatures w14:val="none"/>
        </w:rPr>
        <w:t>I</w:t>
      </w:r>
      <w:r w:rsidR="00C35C89">
        <w:rPr>
          <w:rFonts w:eastAsia="Times New Roman" w:cs="Times New Roman"/>
          <w:b/>
          <w:bCs/>
          <w:kern w:val="32"/>
          <w:szCs w:val="32"/>
          <w14:ligatures w14:val="none"/>
        </w:rPr>
        <w:t>X</w:t>
      </w:r>
      <w:r w:rsidR="00EB217E" w:rsidRPr="00BA1B9C">
        <w:rPr>
          <w:rFonts w:eastAsia="Times New Roman" w:cs="Times New Roman"/>
          <w:b/>
          <w:bCs/>
          <w:kern w:val="32"/>
          <w:szCs w:val="32"/>
          <w14:ligatures w14:val="none"/>
        </w:rPr>
        <w:t>.</w:t>
      </w:r>
      <w:r w:rsidR="00307EBA">
        <w:rPr>
          <w:rFonts w:eastAsia="Times New Roman" w:cs="Times New Roman"/>
          <w:b/>
          <w:bCs/>
          <w:kern w:val="32"/>
          <w:szCs w:val="32"/>
          <w14:ligatures w14:val="none"/>
        </w:rPr>
        <w:t xml:space="preserve"> </w:t>
      </w:r>
      <w:r w:rsidR="007E249C">
        <w:rPr>
          <w:rFonts w:eastAsia="Times New Roman" w:cs="Times New Roman"/>
          <w:b/>
          <w:bCs/>
          <w:kern w:val="32"/>
          <w:szCs w:val="32"/>
          <w14:ligatures w14:val="none"/>
        </w:rPr>
        <w:tab/>
      </w:r>
      <w:r w:rsidR="00195EB8" w:rsidRPr="003716E2">
        <w:rPr>
          <w:rFonts w:eastAsia="Times New Roman" w:cs="Times New Roman"/>
          <w:b/>
          <w:bCs/>
          <w:kern w:val="32"/>
          <w:szCs w:val="32"/>
          <w14:ligatures w14:val="none"/>
        </w:rPr>
        <w:t>CONCLUSION</w:t>
      </w:r>
    </w:p>
    <w:p w14:paraId="6A36C5AA" w14:textId="77777777" w:rsidR="00195EB8" w:rsidRPr="00BA1B9C" w:rsidRDefault="00195EB8" w:rsidP="00195EB8">
      <w:pPr>
        <w:keepNext/>
        <w:spacing w:before="240" w:after="240" w:line="360" w:lineRule="auto"/>
        <w:ind w:left="720" w:hanging="720"/>
        <w:jc w:val="both"/>
        <w:outlineLvl w:val="1"/>
        <w:rPr>
          <w:rFonts w:eastAsia="Times New Roman" w:cs="Times New Roman"/>
          <w:b/>
          <w:bCs/>
          <w:iCs/>
          <w:kern w:val="0"/>
          <w:szCs w:val="28"/>
          <w14:ligatures w14:val="none"/>
        </w:rPr>
      </w:pPr>
      <w:r w:rsidRPr="00BA1B9C">
        <w:rPr>
          <w:rFonts w:eastAsia="Times New Roman" w:cs="Times New Roman"/>
          <w:b/>
          <w:bCs/>
          <w:iCs/>
          <w:kern w:val="0"/>
          <w:szCs w:val="28"/>
          <w14:ligatures w14:val="none"/>
        </w:rPr>
        <w:t>Q.</w:t>
      </w:r>
      <w:r w:rsidRPr="00BA1B9C">
        <w:rPr>
          <w:rFonts w:eastAsia="Times New Roman" w:cs="Times New Roman"/>
          <w:b/>
          <w:bCs/>
          <w:iCs/>
          <w:kern w:val="0"/>
          <w:szCs w:val="28"/>
          <w14:ligatures w14:val="none"/>
        </w:rPr>
        <w:tab/>
        <w:t xml:space="preserve">DOES THIS CONCLUDE YOUR TESTIMONY? </w:t>
      </w:r>
    </w:p>
    <w:p w14:paraId="26262284" w14:textId="54A5CA22" w:rsidR="001A0C5F" w:rsidRPr="001A0C5F" w:rsidRDefault="00195EB8" w:rsidP="001A0C5F">
      <w:pPr>
        <w:spacing w:after="240" w:line="360" w:lineRule="auto"/>
        <w:ind w:left="720" w:hanging="720"/>
        <w:jc w:val="both"/>
        <w:rPr>
          <w:rFonts w:eastAsia="Times New Roman" w:cs="Times New Roman"/>
          <w:kern w:val="0"/>
          <w14:ligatures w14:val="none"/>
        </w:rPr>
      </w:pPr>
      <w:r w:rsidRPr="00BA1B9C">
        <w:rPr>
          <w:rFonts w:eastAsia="Times New Roman" w:cs="Times New Roman"/>
          <w:kern w:val="0"/>
          <w14:ligatures w14:val="none"/>
        </w:rPr>
        <w:t>A.</w:t>
      </w:r>
      <w:r w:rsidRPr="00BA1B9C">
        <w:rPr>
          <w:rFonts w:eastAsia="Times New Roman" w:cs="Times New Roman"/>
          <w:kern w:val="0"/>
          <w14:ligatures w14:val="none"/>
        </w:rPr>
        <w:tab/>
        <w:t xml:space="preserve"> Yes.</w:t>
      </w:r>
    </w:p>
    <w:sectPr w:rsidR="001A0C5F" w:rsidRPr="001A0C5F" w:rsidSect="002C2102">
      <w:pgSz w:w="12240" w:h="15840" w:code="1"/>
      <w:pgMar w:top="1440" w:right="1440" w:bottom="1152" w:left="1440" w:header="720" w:footer="720" w:gutter="0"/>
      <w:lnNumType w:countBy="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3B825" w14:textId="77777777" w:rsidR="00A72181" w:rsidRDefault="00A72181" w:rsidP="004A3DBE">
      <w:r>
        <w:separator/>
      </w:r>
    </w:p>
  </w:endnote>
  <w:endnote w:type="continuationSeparator" w:id="0">
    <w:p w14:paraId="44970822" w14:textId="77777777" w:rsidR="00A72181" w:rsidRDefault="00A72181" w:rsidP="004A3DBE">
      <w:r>
        <w:continuationSeparator/>
      </w:r>
    </w:p>
  </w:endnote>
  <w:endnote w:type="continuationNotice" w:id="1">
    <w:p w14:paraId="6FD126A6" w14:textId="77777777" w:rsidR="00A72181" w:rsidRDefault="00A721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58F64" w14:textId="77777777" w:rsidR="00195EB8" w:rsidRDefault="00195EB8">
    <w:pPr>
      <w:pStyle w:val="Footer"/>
      <w:jc w:val="center"/>
      <w:rPr>
        <w:sz w:val="18"/>
        <w:szCs w:val="18"/>
      </w:rPr>
    </w:pPr>
  </w:p>
  <w:p w14:paraId="1C4AC400" w14:textId="77777777" w:rsidR="00195EB8" w:rsidRDefault="00195EB8">
    <w:pPr>
      <w:pStyle w:val="Header1"/>
      <w:jc w:val="left"/>
      <w:rPr>
        <w:noProof/>
        <w:sz w:val="16"/>
        <w:szCs w:val="18"/>
      </w:rPr>
    </w:pPr>
  </w:p>
  <w:p w14:paraId="7B4DF137" w14:textId="77777777" w:rsidR="00195EB8" w:rsidRDefault="00195EB8">
    <w:pPr>
      <w:pStyle w:val="Header1"/>
      <w:jc w:val="left"/>
      <w:rPr>
        <w:noProof/>
        <w:sz w:val="16"/>
        <w:szCs w:val="18"/>
      </w:rPr>
    </w:pPr>
  </w:p>
  <w:p w14:paraId="782BB42D" w14:textId="77777777" w:rsidR="00195EB8" w:rsidRDefault="00195EB8">
    <w:pPr>
      <w:pStyle w:val="Header1"/>
      <w:jc w:val="left"/>
      <w:rPr>
        <w:noProof/>
        <w:sz w:val="16"/>
        <w:szCs w:val="18"/>
      </w:rPr>
    </w:pPr>
  </w:p>
  <w:p w14:paraId="3FAC2373" w14:textId="77777777" w:rsidR="00195EB8" w:rsidRDefault="00195EB8">
    <w:pPr>
      <w:pStyle w:val="Header1"/>
      <w:jc w:val="left"/>
      <w:rPr>
        <w:noProof/>
        <w:sz w:val="16"/>
        <w:szCs w:val="18"/>
      </w:rPr>
    </w:pPr>
  </w:p>
  <w:p w14:paraId="2F8919D8" w14:textId="77777777" w:rsidR="00EB4816" w:rsidRDefault="00EB4816">
    <w:pPr>
      <w:pStyle w:val="Header1"/>
      <w:jc w:val="left"/>
      <w:rPr>
        <w:noProof/>
        <w:sz w:val="16"/>
        <w:szCs w:val="18"/>
      </w:rPr>
    </w:pPr>
  </w:p>
  <w:p w14:paraId="5B06660A" w14:textId="5BF48601" w:rsidR="00CB31E7" w:rsidRDefault="00CB31E7" w:rsidP="00EB4816">
    <w:pPr>
      <w:pStyle w:val="Header1"/>
      <w:jc w:val="left"/>
      <w:rPr>
        <w:noProof/>
        <w:sz w:val="16"/>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977C9" w14:textId="77777777" w:rsidR="00195EB8" w:rsidRDefault="00195EB8">
    <w:pPr>
      <w:pStyle w:val="Footer"/>
    </w:pPr>
  </w:p>
  <w:p w14:paraId="1C553CC7" w14:textId="77777777" w:rsidR="00195EB8" w:rsidRDefault="00195EB8">
    <w:pPr>
      <w:pStyle w:val="Footer"/>
      <w:rPr>
        <w:sz w:val="16"/>
      </w:rPr>
    </w:pPr>
  </w:p>
  <w:p w14:paraId="0D096CBF" w14:textId="77777777" w:rsidR="00195EB8" w:rsidRDefault="00195EB8">
    <w:pPr>
      <w:pStyle w:val="Footer"/>
      <w:rPr>
        <w:sz w:val="16"/>
      </w:rPr>
    </w:pPr>
  </w:p>
  <w:p w14:paraId="3A5C0724" w14:textId="77777777" w:rsidR="002A4877" w:rsidRDefault="002A4877">
    <w:pPr>
      <w:pStyle w:val="Footer"/>
      <w:rPr>
        <w:sz w:val="16"/>
      </w:rPr>
    </w:pPr>
  </w:p>
  <w:p w14:paraId="7632B0DE" w14:textId="77777777" w:rsidR="00EB4816" w:rsidRDefault="00EB4816" w:rsidP="006C0F14">
    <w:pPr>
      <w:pStyle w:val="Footer"/>
      <w:rPr>
        <w:sz w:val="16"/>
      </w:rPr>
    </w:pPr>
  </w:p>
  <w:p w14:paraId="05E6E850" w14:textId="280E0CA8" w:rsidR="00CB31E7" w:rsidRDefault="00CB31E7" w:rsidP="00EB4816">
    <w:pPr>
      <w:pStyle w:val="Foo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D6AB4" w14:textId="3BACCECF" w:rsidR="00195EB8" w:rsidRDefault="00195EB8">
    <w:pPr>
      <w:jc w:val="center"/>
      <w:rPr>
        <w:sz w:val="18"/>
        <w:szCs w:val="18"/>
      </w:rPr>
    </w:pPr>
  </w:p>
  <w:p w14:paraId="10B34C17" w14:textId="62CFA2B3" w:rsidR="00195EB8" w:rsidRPr="00541E9D" w:rsidRDefault="00195EB8">
    <w:pPr>
      <w:jc w:val="center"/>
      <w:rPr>
        <w:sz w:val="18"/>
        <w:szCs w:val="18"/>
      </w:rPr>
    </w:pPr>
    <w:r>
      <w:rPr>
        <w:sz w:val="18"/>
        <w:szCs w:val="18"/>
      </w:rPr>
      <w:t xml:space="preserve">Direct Testimony of </w:t>
    </w:r>
    <w:r w:rsidR="00455CC8">
      <w:rPr>
        <w:sz w:val="18"/>
        <w:szCs w:val="18"/>
      </w:rPr>
      <w:t>Francisco Valle</w:t>
    </w:r>
    <w:r w:rsidR="002C341A" w:rsidRPr="002C341A">
      <w:rPr>
        <w:sz w:val="18"/>
        <w:szCs w:val="18"/>
      </w:rPr>
      <w:t xml:space="preserve"> </w:t>
    </w:r>
  </w:p>
  <w:p w14:paraId="497AD9E2" w14:textId="77777777" w:rsidR="00195EB8" w:rsidRPr="00541E9D" w:rsidRDefault="00195EB8">
    <w:pPr>
      <w:pStyle w:val="Footer"/>
      <w:jc w:val="center"/>
      <w:rPr>
        <w:sz w:val="18"/>
        <w:szCs w:val="18"/>
      </w:rPr>
    </w:pPr>
    <w:r>
      <w:rPr>
        <w:sz w:val="18"/>
        <w:szCs w:val="18"/>
      </w:rPr>
      <w:t>On behalf of Georgia Power Company</w:t>
    </w:r>
  </w:p>
  <w:p w14:paraId="0905908A" w14:textId="7320B972" w:rsidR="00195EB8" w:rsidRDefault="00195EB8">
    <w:pPr>
      <w:pStyle w:val="Footer"/>
      <w:jc w:val="center"/>
      <w:rPr>
        <w:sz w:val="18"/>
        <w:szCs w:val="18"/>
      </w:rPr>
    </w:pPr>
    <w:r>
      <w:rPr>
        <w:sz w:val="18"/>
        <w:szCs w:val="18"/>
      </w:rPr>
      <w:t>Docket No</w:t>
    </w:r>
    <w:r w:rsidR="005C2679">
      <w:rPr>
        <w:sz w:val="18"/>
        <w:szCs w:val="18"/>
      </w:rPr>
      <w:t>s</w:t>
    </w:r>
    <w:r>
      <w:rPr>
        <w:sz w:val="18"/>
        <w:szCs w:val="18"/>
      </w:rPr>
      <w:t>. 56</w:t>
    </w:r>
    <w:r w:rsidR="002C341A">
      <w:rPr>
        <w:sz w:val="18"/>
        <w:szCs w:val="18"/>
      </w:rPr>
      <w:t>298</w:t>
    </w:r>
    <w:r w:rsidR="005C2679">
      <w:rPr>
        <w:sz w:val="18"/>
        <w:szCs w:val="18"/>
      </w:rPr>
      <w:t xml:space="preserve"> and 56310</w:t>
    </w:r>
  </w:p>
  <w:p w14:paraId="0DF78216" w14:textId="77D7656F" w:rsidR="00EB4816" w:rsidRDefault="002F6B9E" w:rsidP="00412451">
    <w:pPr>
      <w:pStyle w:val="Footer"/>
      <w:jc w:val="center"/>
      <w:rPr>
        <w:sz w:val="18"/>
        <w:szCs w:val="18"/>
      </w:rPr>
    </w:pPr>
    <w:sdt>
      <w:sdtPr>
        <w:rPr>
          <w:sz w:val="18"/>
          <w:szCs w:val="18"/>
        </w:rPr>
        <w:id w:val="769280905"/>
        <w:docPartObj>
          <w:docPartGallery w:val="Page Numbers (Bottom of Page)"/>
          <w:docPartUnique/>
        </w:docPartObj>
      </w:sdtPr>
      <w:sdtContent>
        <w:sdt>
          <w:sdtPr>
            <w:rPr>
              <w:sz w:val="18"/>
              <w:szCs w:val="18"/>
            </w:rPr>
            <w:id w:val="1728636285"/>
            <w:docPartObj>
              <w:docPartGallery w:val="Page Numbers (Top of Page)"/>
              <w:docPartUnique/>
            </w:docPartObj>
          </w:sdtPr>
          <w:sdtContent>
            <w:r w:rsidR="00412451" w:rsidRPr="00412451">
              <w:rPr>
                <w:sz w:val="18"/>
                <w:szCs w:val="18"/>
              </w:rPr>
              <w:t xml:space="preserve">Page </w:t>
            </w:r>
            <w:r w:rsidR="000932F7">
              <w:rPr>
                <w:sz w:val="18"/>
                <w:szCs w:val="18"/>
              </w:rPr>
              <w:fldChar w:fldCharType="begin"/>
            </w:r>
            <w:r w:rsidR="000932F7">
              <w:rPr>
                <w:sz w:val="18"/>
                <w:szCs w:val="18"/>
              </w:rPr>
              <w:instrText xml:space="preserve"> PAGE  </w:instrText>
            </w:r>
            <w:r w:rsidR="000932F7">
              <w:rPr>
                <w:sz w:val="18"/>
                <w:szCs w:val="18"/>
              </w:rPr>
              <w:fldChar w:fldCharType="separate"/>
            </w:r>
            <w:r w:rsidR="000932F7">
              <w:rPr>
                <w:noProof/>
                <w:sz w:val="18"/>
                <w:szCs w:val="18"/>
              </w:rPr>
              <w:t>16</w:t>
            </w:r>
            <w:r w:rsidR="000932F7">
              <w:rPr>
                <w:sz w:val="18"/>
                <w:szCs w:val="18"/>
              </w:rPr>
              <w:fldChar w:fldCharType="end"/>
            </w:r>
            <w:r w:rsidR="00412451" w:rsidRPr="00412451">
              <w:rPr>
                <w:sz w:val="18"/>
                <w:szCs w:val="18"/>
              </w:rPr>
              <w:t xml:space="preserve"> of </w:t>
            </w:r>
            <w:r w:rsidR="00087E55">
              <w:rPr>
                <w:sz w:val="18"/>
                <w:szCs w:val="18"/>
              </w:rPr>
              <w:t>20</w:t>
            </w:r>
          </w:sdtContent>
        </w:sdt>
      </w:sdtContent>
    </w:sdt>
  </w:p>
  <w:p w14:paraId="16C0FF99" w14:textId="01DE1AE4" w:rsidR="00CB31E7" w:rsidRDefault="00CB31E7" w:rsidP="00EB4816">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3488A" w14:textId="77777777" w:rsidR="00A72181" w:rsidRDefault="00A72181" w:rsidP="004A3DBE">
      <w:r>
        <w:separator/>
      </w:r>
    </w:p>
  </w:footnote>
  <w:footnote w:type="continuationSeparator" w:id="0">
    <w:p w14:paraId="1A39AEDE" w14:textId="77777777" w:rsidR="00A72181" w:rsidRDefault="00A72181" w:rsidP="004A3DBE">
      <w:r>
        <w:continuationSeparator/>
      </w:r>
    </w:p>
  </w:footnote>
  <w:footnote w:type="continuationNotice" w:id="1">
    <w:p w14:paraId="4E6DDB1D" w14:textId="77777777" w:rsidR="00A72181" w:rsidRDefault="00A72181"/>
  </w:footnote>
  <w:footnote w:id="2">
    <w:p w14:paraId="7149ED84" w14:textId="396D7E95" w:rsidR="00255DD8" w:rsidRDefault="00255DD8" w:rsidP="00255DD8">
      <w:pPr>
        <w:pStyle w:val="FootnoteText"/>
        <w:ind w:firstLine="0"/>
        <w:jc w:val="both"/>
      </w:pPr>
      <w:r>
        <w:rPr>
          <w:rStyle w:val="FootnoteReference"/>
        </w:rPr>
        <w:footnoteRef/>
      </w:r>
      <w:r>
        <w:t xml:space="preserve"> For purposes of forecasting and planning </w:t>
      </w:r>
      <w:r w:rsidR="00421585">
        <w:t xml:space="preserve">for </w:t>
      </w:r>
      <w:r>
        <w:t>large load customers, the Company defines “large load” to be industrial load greater than or equal to 45 MW and commercial load greater than or equal to 115 MW. Note, this is a different threshold than “large load” as used in the Georgia Territorial Electric Service Act</w:t>
      </w:r>
      <w:r w:rsidR="00F26E7F">
        <w:t>,</w:t>
      </w:r>
      <w:r>
        <w:t xml:space="preserve"> O.C.G.A. § 46-3-1 et. al.</w:t>
      </w:r>
    </w:p>
  </w:footnote>
  <w:footnote w:id="3">
    <w:p w14:paraId="771C8995" w14:textId="33E995DC" w:rsidR="00CD6707" w:rsidRDefault="00CD6707" w:rsidP="005A4098">
      <w:pPr>
        <w:pStyle w:val="FootnoteText"/>
        <w:ind w:firstLine="0"/>
      </w:pPr>
      <w:r>
        <w:rPr>
          <w:rStyle w:val="FootnoteReference"/>
        </w:rPr>
        <w:footnoteRef/>
      </w:r>
      <w:r>
        <w:t xml:space="preserve"> </w:t>
      </w:r>
      <w:r w:rsidR="000E6C9F">
        <w:t>O</w:t>
      </w:r>
      <w:r>
        <w:t>ne customer</w:t>
      </w:r>
      <w:r w:rsidR="00C070C4">
        <w:t xml:space="preserve"> advanced through the Request for </w:t>
      </w:r>
      <w:r w:rsidR="00A01422">
        <w:t>Electric Servi</w:t>
      </w:r>
      <w:r w:rsidR="009D26F4">
        <w:t>ce to final Contract for Electric Service execution in this timeframe</w:t>
      </w:r>
      <w:r w:rsidR="0060156F">
        <w:t xml:space="preserve"> and is included in </w:t>
      </w:r>
      <w:r w:rsidR="001F4D79">
        <w:t xml:space="preserve">both the </w:t>
      </w:r>
      <w:r w:rsidR="0017365D">
        <w:t>2.2 GW and almost 1 GW calculations</w:t>
      </w:r>
      <w:r w:rsidR="009D26F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32346" w14:textId="77777777" w:rsidR="00195EB8" w:rsidRPr="00362D3E" w:rsidRDefault="00195EB8">
    <w:pPr>
      <w:pStyle w:val="Header"/>
      <w:jc w:val="right"/>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8572" w14:textId="77777777" w:rsidR="00195EB8" w:rsidRDefault="00195EB8"/>
</w:hdr>
</file>

<file path=word/intelligence2.xml><?xml version="1.0" encoding="utf-8"?>
<int2:intelligence xmlns:int2="http://schemas.microsoft.com/office/intelligence/2020/intelligence" xmlns:oel="http://schemas.microsoft.com/office/2019/extlst">
  <int2:observations>
    <int2:bookmark int2:bookmarkName="_Int_1XIgiO8k" int2:invalidationBookmarkName="" int2:hashCode="yI3r32JVVkH9yO" int2:id="YFc6UHDQ">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8AC90AA"/>
    <w:lvl w:ilvl="0">
      <w:start w:val="1"/>
      <w:numFmt w:val="decimal"/>
      <w:pStyle w:val="ListNumber5"/>
      <w:lvlText w:val="%1."/>
      <w:lvlJc w:val="left"/>
      <w:pPr>
        <w:tabs>
          <w:tab w:val="num" w:pos="2970"/>
        </w:tabs>
        <w:ind w:left="2970" w:hanging="360"/>
      </w:pPr>
    </w:lvl>
  </w:abstractNum>
  <w:abstractNum w:abstractNumId="1" w15:restartNumberingAfterBreak="0">
    <w:nsid w:val="FFFFFF7D"/>
    <w:multiLevelType w:val="singleLevel"/>
    <w:tmpl w:val="8AF42B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DABF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2ACD0C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6249F0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3D6E88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DAA788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EA4F2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374C7F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58C90A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5E07A5"/>
    <w:multiLevelType w:val="hybridMultilevel"/>
    <w:tmpl w:val="0E540438"/>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AC43212"/>
    <w:multiLevelType w:val="hybridMultilevel"/>
    <w:tmpl w:val="224882DE"/>
    <w:lvl w:ilvl="0" w:tplc="7570C3D8">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63D4574"/>
    <w:multiLevelType w:val="hybridMultilevel"/>
    <w:tmpl w:val="36C0AE16"/>
    <w:lvl w:ilvl="0" w:tplc="7570C3D8">
      <w:start w:val="1"/>
      <w:numFmt w:val="decimal"/>
      <w:lvlText w:val="(%1)"/>
      <w:lvlJc w:val="left"/>
      <w:pPr>
        <w:ind w:left="1440" w:hanging="360"/>
      </w:pPr>
      <w:rPr>
        <w:rFonts w:hint="default"/>
      </w:rPr>
    </w:lvl>
    <w:lvl w:ilvl="1" w:tplc="D9F63D92" w:tentative="1">
      <w:start w:val="1"/>
      <w:numFmt w:val="lowerLetter"/>
      <w:lvlText w:val="%2."/>
      <w:lvlJc w:val="left"/>
      <w:pPr>
        <w:ind w:left="2160" w:hanging="360"/>
      </w:pPr>
    </w:lvl>
    <w:lvl w:ilvl="2" w:tplc="70D2B4C0" w:tentative="1">
      <w:start w:val="1"/>
      <w:numFmt w:val="lowerRoman"/>
      <w:lvlText w:val="%3."/>
      <w:lvlJc w:val="right"/>
      <w:pPr>
        <w:ind w:left="2880" w:hanging="180"/>
      </w:pPr>
    </w:lvl>
    <w:lvl w:ilvl="3" w:tplc="AC0CE7AC" w:tentative="1">
      <w:start w:val="1"/>
      <w:numFmt w:val="decimal"/>
      <w:lvlText w:val="%4."/>
      <w:lvlJc w:val="left"/>
      <w:pPr>
        <w:ind w:left="3600" w:hanging="360"/>
      </w:pPr>
    </w:lvl>
    <w:lvl w:ilvl="4" w:tplc="50344346" w:tentative="1">
      <w:start w:val="1"/>
      <w:numFmt w:val="lowerLetter"/>
      <w:lvlText w:val="%5."/>
      <w:lvlJc w:val="left"/>
      <w:pPr>
        <w:ind w:left="4320" w:hanging="360"/>
      </w:pPr>
    </w:lvl>
    <w:lvl w:ilvl="5" w:tplc="64F46D0C" w:tentative="1">
      <w:start w:val="1"/>
      <w:numFmt w:val="lowerRoman"/>
      <w:lvlText w:val="%6."/>
      <w:lvlJc w:val="right"/>
      <w:pPr>
        <w:ind w:left="5040" w:hanging="180"/>
      </w:pPr>
    </w:lvl>
    <w:lvl w:ilvl="6" w:tplc="D26C36CC" w:tentative="1">
      <w:start w:val="1"/>
      <w:numFmt w:val="decimal"/>
      <w:lvlText w:val="%7."/>
      <w:lvlJc w:val="left"/>
      <w:pPr>
        <w:ind w:left="5760" w:hanging="360"/>
      </w:pPr>
    </w:lvl>
    <w:lvl w:ilvl="7" w:tplc="917000C2" w:tentative="1">
      <w:start w:val="1"/>
      <w:numFmt w:val="lowerLetter"/>
      <w:lvlText w:val="%8."/>
      <w:lvlJc w:val="left"/>
      <w:pPr>
        <w:ind w:left="6480" w:hanging="360"/>
      </w:pPr>
    </w:lvl>
    <w:lvl w:ilvl="8" w:tplc="8D2EBECA" w:tentative="1">
      <w:start w:val="1"/>
      <w:numFmt w:val="lowerRoman"/>
      <w:lvlText w:val="%9."/>
      <w:lvlJc w:val="right"/>
      <w:pPr>
        <w:ind w:left="7200" w:hanging="180"/>
      </w:pPr>
    </w:lvl>
  </w:abstractNum>
  <w:abstractNum w:abstractNumId="13" w15:restartNumberingAfterBreak="0">
    <w:nsid w:val="23942F9F"/>
    <w:multiLevelType w:val="hybridMultilevel"/>
    <w:tmpl w:val="1E3C399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FF5105B"/>
    <w:multiLevelType w:val="hybridMultilevel"/>
    <w:tmpl w:val="652CC304"/>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790" w:hanging="360"/>
      </w:pPr>
      <w:rPr>
        <w:rFonts w:ascii="Wingdings" w:hAnsi="Wingdings" w:hint="default"/>
      </w:rPr>
    </w:lvl>
    <w:lvl w:ilvl="3" w:tplc="04090001">
      <w:start w:val="1"/>
      <w:numFmt w:val="bullet"/>
      <w:lvlText w:val=""/>
      <w:lvlJc w:val="left"/>
      <w:pPr>
        <w:ind w:left="3510" w:hanging="360"/>
      </w:pPr>
      <w:rPr>
        <w:rFonts w:ascii="Symbol" w:hAnsi="Symbol" w:hint="default"/>
      </w:rPr>
    </w:lvl>
    <w:lvl w:ilvl="4" w:tplc="04090003">
      <w:start w:val="1"/>
      <w:numFmt w:val="bullet"/>
      <w:lvlText w:val="o"/>
      <w:lvlJc w:val="left"/>
      <w:pPr>
        <w:ind w:left="4230" w:hanging="360"/>
      </w:pPr>
      <w:rPr>
        <w:rFonts w:ascii="Courier New" w:hAnsi="Courier New" w:cs="Courier New" w:hint="default"/>
      </w:rPr>
    </w:lvl>
    <w:lvl w:ilvl="5" w:tplc="04090005">
      <w:start w:val="1"/>
      <w:numFmt w:val="bullet"/>
      <w:lvlText w:val=""/>
      <w:lvlJc w:val="left"/>
      <w:pPr>
        <w:ind w:left="4950" w:hanging="360"/>
      </w:pPr>
      <w:rPr>
        <w:rFonts w:ascii="Wingdings" w:hAnsi="Wingdings" w:hint="default"/>
      </w:rPr>
    </w:lvl>
    <w:lvl w:ilvl="6" w:tplc="04090001">
      <w:start w:val="1"/>
      <w:numFmt w:val="bullet"/>
      <w:lvlText w:val=""/>
      <w:lvlJc w:val="left"/>
      <w:pPr>
        <w:ind w:left="5670" w:hanging="360"/>
      </w:pPr>
      <w:rPr>
        <w:rFonts w:ascii="Symbol" w:hAnsi="Symbol" w:hint="default"/>
      </w:rPr>
    </w:lvl>
    <w:lvl w:ilvl="7" w:tplc="04090003">
      <w:start w:val="1"/>
      <w:numFmt w:val="bullet"/>
      <w:lvlText w:val="o"/>
      <w:lvlJc w:val="left"/>
      <w:pPr>
        <w:ind w:left="6390" w:hanging="360"/>
      </w:pPr>
      <w:rPr>
        <w:rFonts w:ascii="Courier New" w:hAnsi="Courier New" w:cs="Courier New" w:hint="default"/>
      </w:rPr>
    </w:lvl>
    <w:lvl w:ilvl="8" w:tplc="04090005">
      <w:start w:val="1"/>
      <w:numFmt w:val="bullet"/>
      <w:lvlText w:val=""/>
      <w:lvlJc w:val="left"/>
      <w:pPr>
        <w:ind w:left="7110" w:hanging="360"/>
      </w:pPr>
      <w:rPr>
        <w:rFonts w:ascii="Wingdings" w:hAnsi="Wingdings" w:hint="default"/>
      </w:rPr>
    </w:lvl>
  </w:abstractNum>
  <w:abstractNum w:abstractNumId="15" w15:restartNumberingAfterBreak="0">
    <w:nsid w:val="323C7578"/>
    <w:multiLevelType w:val="hybridMultilevel"/>
    <w:tmpl w:val="AC502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3C5250"/>
    <w:multiLevelType w:val="hybridMultilevel"/>
    <w:tmpl w:val="CB4CD28E"/>
    <w:lvl w:ilvl="0" w:tplc="58308A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7A3CB2"/>
    <w:multiLevelType w:val="hybridMultilevel"/>
    <w:tmpl w:val="0B3EB092"/>
    <w:lvl w:ilvl="0" w:tplc="7708FE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C1B24C1"/>
    <w:multiLevelType w:val="hybridMultilevel"/>
    <w:tmpl w:val="4C6E8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8C5BBE"/>
    <w:multiLevelType w:val="hybridMultilevel"/>
    <w:tmpl w:val="6C7A0654"/>
    <w:lvl w:ilvl="0" w:tplc="20F2282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903B47"/>
    <w:multiLevelType w:val="hybridMultilevel"/>
    <w:tmpl w:val="8F7ADA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0CD0403"/>
    <w:multiLevelType w:val="hybridMultilevel"/>
    <w:tmpl w:val="0E3C9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AD189B"/>
    <w:multiLevelType w:val="hybridMultilevel"/>
    <w:tmpl w:val="19924EA2"/>
    <w:lvl w:ilvl="0" w:tplc="0B7C041C">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3973CB"/>
    <w:multiLevelType w:val="hybridMultilevel"/>
    <w:tmpl w:val="F5CC514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7DB5DF7"/>
    <w:multiLevelType w:val="hybridMultilevel"/>
    <w:tmpl w:val="6AE67C20"/>
    <w:lvl w:ilvl="0" w:tplc="5FC2FDA4">
      <w:start w:val="1"/>
      <w:numFmt w:val="bullet"/>
      <w:lvlText w:val=""/>
      <w:lvlJc w:val="left"/>
      <w:pPr>
        <w:ind w:left="1440" w:hanging="360"/>
      </w:pPr>
      <w:rPr>
        <w:rFonts w:ascii="Symbol" w:hAnsi="Symbol"/>
      </w:rPr>
    </w:lvl>
    <w:lvl w:ilvl="1" w:tplc="74D47586">
      <w:start w:val="1"/>
      <w:numFmt w:val="bullet"/>
      <w:lvlText w:val=""/>
      <w:lvlJc w:val="left"/>
      <w:pPr>
        <w:ind w:left="2160" w:hanging="360"/>
      </w:pPr>
      <w:rPr>
        <w:rFonts w:ascii="Symbol" w:hAnsi="Symbol"/>
      </w:rPr>
    </w:lvl>
    <w:lvl w:ilvl="2" w:tplc="E4121848">
      <w:start w:val="1"/>
      <w:numFmt w:val="bullet"/>
      <w:lvlText w:val=""/>
      <w:lvlJc w:val="left"/>
      <w:pPr>
        <w:ind w:left="1440" w:hanging="360"/>
      </w:pPr>
      <w:rPr>
        <w:rFonts w:ascii="Symbol" w:hAnsi="Symbol"/>
      </w:rPr>
    </w:lvl>
    <w:lvl w:ilvl="3" w:tplc="F28A1E8A">
      <w:start w:val="1"/>
      <w:numFmt w:val="bullet"/>
      <w:lvlText w:val=""/>
      <w:lvlJc w:val="left"/>
      <w:pPr>
        <w:ind w:left="1440" w:hanging="360"/>
      </w:pPr>
      <w:rPr>
        <w:rFonts w:ascii="Symbol" w:hAnsi="Symbol"/>
      </w:rPr>
    </w:lvl>
    <w:lvl w:ilvl="4" w:tplc="E77AE238">
      <w:start w:val="1"/>
      <w:numFmt w:val="bullet"/>
      <w:lvlText w:val=""/>
      <w:lvlJc w:val="left"/>
      <w:pPr>
        <w:ind w:left="1440" w:hanging="360"/>
      </w:pPr>
      <w:rPr>
        <w:rFonts w:ascii="Symbol" w:hAnsi="Symbol"/>
      </w:rPr>
    </w:lvl>
    <w:lvl w:ilvl="5" w:tplc="272291EA">
      <w:start w:val="1"/>
      <w:numFmt w:val="bullet"/>
      <w:lvlText w:val=""/>
      <w:lvlJc w:val="left"/>
      <w:pPr>
        <w:ind w:left="1440" w:hanging="360"/>
      </w:pPr>
      <w:rPr>
        <w:rFonts w:ascii="Symbol" w:hAnsi="Symbol"/>
      </w:rPr>
    </w:lvl>
    <w:lvl w:ilvl="6" w:tplc="3D1CD4BA">
      <w:start w:val="1"/>
      <w:numFmt w:val="bullet"/>
      <w:lvlText w:val=""/>
      <w:lvlJc w:val="left"/>
      <w:pPr>
        <w:ind w:left="1440" w:hanging="360"/>
      </w:pPr>
      <w:rPr>
        <w:rFonts w:ascii="Symbol" w:hAnsi="Symbol"/>
      </w:rPr>
    </w:lvl>
    <w:lvl w:ilvl="7" w:tplc="67EEB3CC">
      <w:start w:val="1"/>
      <w:numFmt w:val="bullet"/>
      <w:lvlText w:val=""/>
      <w:lvlJc w:val="left"/>
      <w:pPr>
        <w:ind w:left="1440" w:hanging="360"/>
      </w:pPr>
      <w:rPr>
        <w:rFonts w:ascii="Symbol" w:hAnsi="Symbol"/>
      </w:rPr>
    </w:lvl>
    <w:lvl w:ilvl="8" w:tplc="369EAC3C">
      <w:start w:val="1"/>
      <w:numFmt w:val="bullet"/>
      <w:lvlText w:val=""/>
      <w:lvlJc w:val="left"/>
      <w:pPr>
        <w:ind w:left="1440" w:hanging="360"/>
      </w:pPr>
      <w:rPr>
        <w:rFonts w:ascii="Symbol" w:hAnsi="Symbol"/>
      </w:rPr>
    </w:lvl>
  </w:abstractNum>
  <w:abstractNum w:abstractNumId="25" w15:restartNumberingAfterBreak="0">
    <w:nsid w:val="78B057DE"/>
    <w:multiLevelType w:val="hybridMultilevel"/>
    <w:tmpl w:val="C4EAD126"/>
    <w:lvl w:ilvl="0" w:tplc="5CA0CB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48155584">
    <w:abstractNumId w:val="21"/>
  </w:num>
  <w:num w:numId="2" w16cid:durableId="682779097">
    <w:abstractNumId w:val="15"/>
  </w:num>
  <w:num w:numId="3" w16cid:durableId="1476677221">
    <w:abstractNumId w:val="22"/>
  </w:num>
  <w:num w:numId="4" w16cid:durableId="1315450919">
    <w:abstractNumId w:val="9"/>
  </w:num>
  <w:num w:numId="5" w16cid:durableId="1424688628">
    <w:abstractNumId w:val="7"/>
  </w:num>
  <w:num w:numId="6" w16cid:durableId="1928415871">
    <w:abstractNumId w:val="6"/>
  </w:num>
  <w:num w:numId="7" w16cid:durableId="990984244">
    <w:abstractNumId w:val="5"/>
  </w:num>
  <w:num w:numId="8" w16cid:durableId="872884560">
    <w:abstractNumId w:val="4"/>
  </w:num>
  <w:num w:numId="9" w16cid:durableId="358749636">
    <w:abstractNumId w:val="8"/>
  </w:num>
  <w:num w:numId="10" w16cid:durableId="415177164">
    <w:abstractNumId w:val="3"/>
  </w:num>
  <w:num w:numId="11" w16cid:durableId="879634177">
    <w:abstractNumId w:val="2"/>
  </w:num>
  <w:num w:numId="12" w16cid:durableId="722212333">
    <w:abstractNumId w:val="1"/>
  </w:num>
  <w:num w:numId="13" w16cid:durableId="161362319">
    <w:abstractNumId w:val="0"/>
  </w:num>
  <w:num w:numId="14" w16cid:durableId="815295109">
    <w:abstractNumId w:val="12"/>
  </w:num>
  <w:num w:numId="15" w16cid:durableId="294919955">
    <w:abstractNumId w:val="24"/>
  </w:num>
  <w:num w:numId="16" w16cid:durableId="1337076890">
    <w:abstractNumId w:val="17"/>
  </w:num>
  <w:num w:numId="17" w16cid:durableId="1825899399">
    <w:abstractNumId w:val="19"/>
  </w:num>
  <w:num w:numId="18" w16cid:durableId="1637183423">
    <w:abstractNumId w:val="20"/>
  </w:num>
  <w:num w:numId="19" w16cid:durableId="138309105">
    <w:abstractNumId w:val="11"/>
  </w:num>
  <w:num w:numId="20" w16cid:durableId="2045133864">
    <w:abstractNumId w:val="23"/>
  </w:num>
  <w:num w:numId="21" w16cid:durableId="372727490">
    <w:abstractNumId w:val="13"/>
  </w:num>
  <w:num w:numId="22" w16cid:durableId="1256087640">
    <w:abstractNumId w:val="14"/>
  </w:num>
  <w:num w:numId="23" w16cid:durableId="282425296">
    <w:abstractNumId w:val="25"/>
  </w:num>
  <w:num w:numId="24" w16cid:durableId="942032833">
    <w:abstractNumId w:val="10"/>
  </w:num>
  <w:num w:numId="25" w16cid:durableId="2088456401">
    <w:abstractNumId w:val="16"/>
  </w:num>
  <w:num w:numId="26" w16cid:durableId="155191696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DateAndTime/>
  <w:activeWritingStyle w:appName="MSWord" w:lang="en-US" w:vendorID="64" w:dllVersion="0" w:nlCheck="1" w:checkStyle="0"/>
  <w:activeWritingStyle w:appName="MSWord" w:lang="en-US" w:vendorID="64" w:dllVersion="4096"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21"/>
    <w:rsid w:val="0000100B"/>
    <w:rsid w:val="00002ED2"/>
    <w:rsid w:val="0000305C"/>
    <w:rsid w:val="000031A9"/>
    <w:rsid w:val="00003EB6"/>
    <w:rsid w:val="00004BC5"/>
    <w:rsid w:val="00004E60"/>
    <w:rsid w:val="000051F4"/>
    <w:rsid w:val="00005C52"/>
    <w:rsid w:val="000060EF"/>
    <w:rsid w:val="0000669A"/>
    <w:rsid w:val="000067C2"/>
    <w:rsid w:val="00006801"/>
    <w:rsid w:val="00006CFB"/>
    <w:rsid w:val="00006FDF"/>
    <w:rsid w:val="00010858"/>
    <w:rsid w:val="0001100B"/>
    <w:rsid w:val="0001207A"/>
    <w:rsid w:val="00012295"/>
    <w:rsid w:val="00012672"/>
    <w:rsid w:val="00012785"/>
    <w:rsid w:val="00012AC9"/>
    <w:rsid w:val="0001332F"/>
    <w:rsid w:val="0001337B"/>
    <w:rsid w:val="00013381"/>
    <w:rsid w:val="00013929"/>
    <w:rsid w:val="00013C0E"/>
    <w:rsid w:val="00014590"/>
    <w:rsid w:val="00014DB9"/>
    <w:rsid w:val="00015105"/>
    <w:rsid w:val="00015DAA"/>
    <w:rsid w:val="00016E0C"/>
    <w:rsid w:val="0001740B"/>
    <w:rsid w:val="00017523"/>
    <w:rsid w:val="000177F1"/>
    <w:rsid w:val="00017F8D"/>
    <w:rsid w:val="00017FD8"/>
    <w:rsid w:val="0002023C"/>
    <w:rsid w:val="00021458"/>
    <w:rsid w:val="00021DF4"/>
    <w:rsid w:val="0002240E"/>
    <w:rsid w:val="000228EB"/>
    <w:rsid w:val="0002296B"/>
    <w:rsid w:val="000229BB"/>
    <w:rsid w:val="000235AB"/>
    <w:rsid w:val="000237D3"/>
    <w:rsid w:val="00023CED"/>
    <w:rsid w:val="000246C7"/>
    <w:rsid w:val="0002498A"/>
    <w:rsid w:val="000254BD"/>
    <w:rsid w:val="000256F8"/>
    <w:rsid w:val="00025D08"/>
    <w:rsid w:val="00025EFB"/>
    <w:rsid w:val="00026094"/>
    <w:rsid w:val="000273AF"/>
    <w:rsid w:val="00027CC4"/>
    <w:rsid w:val="00030113"/>
    <w:rsid w:val="00030173"/>
    <w:rsid w:val="000304A4"/>
    <w:rsid w:val="0003053F"/>
    <w:rsid w:val="00031094"/>
    <w:rsid w:val="00031BED"/>
    <w:rsid w:val="00031C74"/>
    <w:rsid w:val="00031D06"/>
    <w:rsid w:val="00031F54"/>
    <w:rsid w:val="00032319"/>
    <w:rsid w:val="00032425"/>
    <w:rsid w:val="000341DE"/>
    <w:rsid w:val="00034528"/>
    <w:rsid w:val="00034A14"/>
    <w:rsid w:val="00034C52"/>
    <w:rsid w:val="00034F47"/>
    <w:rsid w:val="00035008"/>
    <w:rsid w:val="0003517D"/>
    <w:rsid w:val="000352D8"/>
    <w:rsid w:val="0003536D"/>
    <w:rsid w:val="0003609F"/>
    <w:rsid w:val="00036390"/>
    <w:rsid w:val="0003644D"/>
    <w:rsid w:val="000365E8"/>
    <w:rsid w:val="00036ED2"/>
    <w:rsid w:val="0003765C"/>
    <w:rsid w:val="000376AF"/>
    <w:rsid w:val="000379EB"/>
    <w:rsid w:val="00037A89"/>
    <w:rsid w:val="0004014D"/>
    <w:rsid w:val="000401EF"/>
    <w:rsid w:val="0004044C"/>
    <w:rsid w:val="000411F8"/>
    <w:rsid w:val="00041638"/>
    <w:rsid w:val="000429F8"/>
    <w:rsid w:val="000433FF"/>
    <w:rsid w:val="000439F9"/>
    <w:rsid w:val="00043BBF"/>
    <w:rsid w:val="000445FE"/>
    <w:rsid w:val="00044726"/>
    <w:rsid w:val="00044B19"/>
    <w:rsid w:val="00044FE2"/>
    <w:rsid w:val="0004516B"/>
    <w:rsid w:val="00045FDA"/>
    <w:rsid w:val="00046041"/>
    <w:rsid w:val="000460A1"/>
    <w:rsid w:val="00046C5F"/>
    <w:rsid w:val="000471A1"/>
    <w:rsid w:val="0004F6B5"/>
    <w:rsid w:val="000509F3"/>
    <w:rsid w:val="00050A27"/>
    <w:rsid w:val="00052A79"/>
    <w:rsid w:val="00052B09"/>
    <w:rsid w:val="00052C34"/>
    <w:rsid w:val="00052FFD"/>
    <w:rsid w:val="0005434B"/>
    <w:rsid w:val="0005479F"/>
    <w:rsid w:val="000547E1"/>
    <w:rsid w:val="00054BCA"/>
    <w:rsid w:val="000557DD"/>
    <w:rsid w:val="00055992"/>
    <w:rsid w:val="00055AEC"/>
    <w:rsid w:val="00055CAA"/>
    <w:rsid w:val="00055EA2"/>
    <w:rsid w:val="000568B1"/>
    <w:rsid w:val="000573A2"/>
    <w:rsid w:val="000578B9"/>
    <w:rsid w:val="00057D33"/>
    <w:rsid w:val="00057EEE"/>
    <w:rsid w:val="00060116"/>
    <w:rsid w:val="00060999"/>
    <w:rsid w:val="000610E9"/>
    <w:rsid w:val="00061163"/>
    <w:rsid w:val="00061289"/>
    <w:rsid w:val="0006142E"/>
    <w:rsid w:val="0006251B"/>
    <w:rsid w:val="00062CDB"/>
    <w:rsid w:val="00063364"/>
    <w:rsid w:val="00063648"/>
    <w:rsid w:val="00064493"/>
    <w:rsid w:val="0006452C"/>
    <w:rsid w:val="0006465D"/>
    <w:rsid w:val="00064A63"/>
    <w:rsid w:val="00065051"/>
    <w:rsid w:val="00065792"/>
    <w:rsid w:val="000659E0"/>
    <w:rsid w:val="00066199"/>
    <w:rsid w:val="00066955"/>
    <w:rsid w:val="000678B9"/>
    <w:rsid w:val="00067F52"/>
    <w:rsid w:val="00070378"/>
    <w:rsid w:val="00070698"/>
    <w:rsid w:val="00070ACF"/>
    <w:rsid w:val="00071A57"/>
    <w:rsid w:val="00071A75"/>
    <w:rsid w:val="00071A78"/>
    <w:rsid w:val="00071ACC"/>
    <w:rsid w:val="00071AE3"/>
    <w:rsid w:val="00072B49"/>
    <w:rsid w:val="000730E2"/>
    <w:rsid w:val="000732BB"/>
    <w:rsid w:val="0007394D"/>
    <w:rsid w:val="00073CCA"/>
    <w:rsid w:val="0007409D"/>
    <w:rsid w:val="000745B9"/>
    <w:rsid w:val="000748E9"/>
    <w:rsid w:val="00074B40"/>
    <w:rsid w:val="00074CBF"/>
    <w:rsid w:val="00074D35"/>
    <w:rsid w:val="00075257"/>
    <w:rsid w:val="000754AB"/>
    <w:rsid w:val="000754B3"/>
    <w:rsid w:val="00075766"/>
    <w:rsid w:val="000761B2"/>
    <w:rsid w:val="0007623C"/>
    <w:rsid w:val="00076241"/>
    <w:rsid w:val="00076A93"/>
    <w:rsid w:val="00076BD0"/>
    <w:rsid w:val="00077390"/>
    <w:rsid w:val="000775AB"/>
    <w:rsid w:val="00077EDC"/>
    <w:rsid w:val="00080038"/>
    <w:rsid w:val="000800D3"/>
    <w:rsid w:val="000803F8"/>
    <w:rsid w:val="00080621"/>
    <w:rsid w:val="00080991"/>
    <w:rsid w:val="000811AB"/>
    <w:rsid w:val="000816CA"/>
    <w:rsid w:val="000824E8"/>
    <w:rsid w:val="0008291C"/>
    <w:rsid w:val="00083940"/>
    <w:rsid w:val="00084471"/>
    <w:rsid w:val="00084568"/>
    <w:rsid w:val="000846E5"/>
    <w:rsid w:val="00085A73"/>
    <w:rsid w:val="00086075"/>
    <w:rsid w:val="00086704"/>
    <w:rsid w:val="000868B2"/>
    <w:rsid w:val="00086E0D"/>
    <w:rsid w:val="00087BA1"/>
    <w:rsid w:val="00087E55"/>
    <w:rsid w:val="0009064C"/>
    <w:rsid w:val="000906E4"/>
    <w:rsid w:val="00090807"/>
    <w:rsid w:val="00091807"/>
    <w:rsid w:val="00091E4E"/>
    <w:rsid w:val="00091F93"/>
    <w:rsid w:val="00092A3B"/>
    <w:rsid w:val="00092D88"/>
    <w:rsid w:val="000932F7"/>
    <w:rsid w:val="00093A6D"/>
    <w:rsid w:val="00093A9D"/>
    <w:rsid w:val="00093FA7"/>
    <w:rsid w:val="00094BD7"/>
    <w:rsid w:val="00094BEA"/>
    <w:rsid w:val="000953A5"/>
    <w:rsid w:val="0009565F"/>
    <w:rsid w:val="00095809"/>
    <w:rsid w:val="000958E9"/>
    <w:rsid w:val="00095E81"/>
    <w:rsid w:val="000963AB"/>
    <w:rsid w:val="000969AD"/>
    <w:rsid w:val="00096E18"/>
    <w:rsid w:val="00097187"/>
    <w:rsid w:val="00097392"/>
    <w:rsid w:val="00097449"/>
    <w:rsid w:val="00097572"/>
    <w:rsid w:val="00097777"/>
    <w:rsid w:val="00097BC2"/>
    <w:rsid w:val="000A0294"/>
    <w:rsid w:val="000A0337"/>
    <w:rsid w:val="000A0B9F"/>
    <w:rsid w:val="000A11D5"/>
    <w:rsid w:val="000A1753"/>
    <w:rsid w:val="000A1B6C"/>
    <w:rsid w:val="000A1B7D"/>
    <w:rsid w:val="000A26C0"/>
    <w:rsid w:val="000A2BDB"/>
    <w:rsid w:val="000A3773"/>
    <w:rsid w:val="000A3B2E"/>
    <w:rsid w:val="000A3ECA"/>
    <w:rsid w:val="000A4BC4"/>
    <w:rsid w:val="000A4C02"/>
    <w:rsid w:val="000A4E7B"/>
    <w:rsid w:val="000A55F2"/>
    <w:rsid w:val="000A57A3"/>
    <w:rsid w:val="000A5947"/>
    <w:rsid w:val="000A5C72"/>
    <w:rsid w:val="000A711D"/>
    <w:rsid w:val="000A7EA3"/>
    <w:rsid w:val="000A7F43"/>
    <w:rsid w:val="000B0A79"/>
    <w:rsid w:val="000B0B52"/>
    <w:rsid w:val="000B0D65"/>
    <w:rsid w:val="000B0EE9"/>
    <w:rsid w:val="000B1077"/>
    <w:rsid w:val="000B16F6"/>
    <w:rsid w:val="000B1B3F"/>
    <w:rsid w:val="000B1FC6"/>
    <w:rsid w:val="000B1FE4"/>
    <w:rsid w:val="000B2613"/>
    <w:rsid w:val="000B292A"/>
    <w:rsid w:val="000B2D31"/>
    <w:rsid w:val="000B2ED2"/>
    <w:rsid w:val="000B34B6"/>
    <w:rsid w:val="000B3559"/>
    <w:rsid w:val="000B3915"/>
    <w:rsid w:val="000B3A92"/>
    <w:rsid w:val="000B455A"/>
    <w:rsid w:val="000B4565"/>
    <w:rsid w:val="000B4857"/>
    <w:rsid w:val="000B5F29"/>
    <w:rsid w:val="000B5FF7"/>
    <w:rsid w:val="000B6E73"/>
    <w:rsid w:val="000B738C"/>
    <w:rsid w:val="000B7FF9"/>
    <w:rsid w:val="000C005A"/>
    <w:rsid w:val="000C15A9"/>
    <w:rsid w:val="000C1700"/>
    <w:rsid w:val="000C1A98"/>
    <w:rsid w:val="000C1D89"/>
    <w:rsid w:val="000C228E"/>
    <w:rsid w:val="000C256B"/>
    <w:rsid w:val="000C2B14"/>
    <w:rsid w:val="000C2FED"/>
    <w:rsid w:val="000C3C38"/>
    <w:rsid w:val="000C3D38"/>
    <w:rsid w:val="000C427F"/>
    <w:rsid w:val="000C433B"/>
    <w:rsid w:val="000C4D72"/>
    <w:rsid w:val="000C50EF"/>
    <w:rsid w:val="000C531B"/>
    <w:rsid w:val="000C66BC"/>
    <w:rsid w:val="000C6736"/>
    <w:rsid w:val="000C67A9"/>
    <w:rsid w:val="000C6817"/>
    <w:rsid w:val="000C6A2B"/>
    <w:rsid w:val="000C6B42"/>
    <w:rsid w:val="000C7097"/>
    <w:rsid w:val="000C7162"/>
    <w:rsid w:val="000C7C5A"/>
    <w:rsid w:val="000CA50E"/>
    <w:rsid w:val="000D016D"/>
    <w:rsid w:val="000D078E"/>
    <w:rsid w:val="000D0F59"/>
    <w:rsid w:val="000D1316"/>
    <w:rsid w:val="000D1D0C"/>
    <w:rsid w:val="000D24AE"/>
    <w:rsid w:val="000D257F"/>
    <w:rsid w:val="000D259C"/>
    <w:rsid w:val="000D26A6"/>
    <w:rsid w:val="000D2E84"/>
    <w:rsid w:val="000D3227"/>
    <w:rsid w:val="000D3317"/>
    <w:rsid w:val="000D3501"/>
    <w:rsid w:val="000D3622"/>
    <w:rsid w:val="000D4093"/>
    <w:rsid w:val="000D5D21"/>
    <w:rsid w:val="000D5E96"/>
    <w:rsid w:val="000D6A7B"/>
    <w:rsid w:val="000D6DB6"/>
    <w:rsid w:val="000D7261"/>
    <w:rsid w:val="000D72C6"/>
    <w:rsid w:val="000D78A9"/>
    <w:rsid w:val="000D7C6E"/>
    <w:rsid w:val="000D7D34"/>
    <w:rsid w:val="000D7DF0"/>
    <w:rsid w:val="000E00B8"/>
    <w:rsid w:val="000E098A"/>
    <w:rsid w:val="000E0A61"/>
    <w:rsid w:val="000E0B3F"/>
    <w:rsid w:val="000E0B9E"/>
    <w:rsid w:val="000E0E6A"/>
    <w:rsid w:val="000E1806"/>
    <w:rsid w:val="000E1E75"/>
    <w:rsid w:val="000E2111"/>
    <w:rsid w:val="000E21D4"/>
    <w:rsid w:val="000E2B73"/>
    <w:rsid w:val="000E2DEC"/>
    <w:rsid w:val="000E3107"/>
    <w:rsid w:val="000E3750"/>
    <w:rsid w:val="000E3C2B"/>
    <w:rsid w:val="000E3F73"/>
    <w:rsid w:val="000E4015"/>
    <w:rsid w:val="000E54A6"/>
    <w:rsid w:val="000E557D"/>
    <w:rsid w:val="000E5A3A"/>
    <w:rsid w:val="000E5CA5"/>
    <w:rsid w:val="000E5F65"/>
    <w:rsid w:val="000E6853"/>
    <w:rsid w:val="000E69F0"/>
    <w:rsid w:val="000E6C9F"/>
    <w:rsid w:val="000E6F7C"/>
    <w:rsid w:val="000E71A1"/>
    <w:rsid w:val="000E71A3"/>
    <w:rsid w:val="000E78D0"/>
    <w:rsid w:val="000E7969"/>
    <w:rsid w:val="000E79F8"/>
    <w:rsid w:val="000E7AF2"/>
    <w:rsid w:val="000F0223"/>
    <w:rsid w:val="000F0620"/>
    <w:rsid w:val="000F1716"/>
    <w:rsid w:val="000F1A29"/>
    <w:rsid w:val="000F274E"/>
    <w:rsid w:val="000F2799"/>
    <w:rsid w:val="000F28D6"/>
    <w:rsid w:val="000F2903"/>
    <w:rsid w:val="000F2E71"/>
    <w:rsid w:val="000F3695"/>
    <w:rsid w:val="000F3B51"/>
    <w:rsid w:val="000F3D71"/>
    <w:rsid w:val="000F45EE"/>
    <w:rsid w:val="000F4A4E"/>
    <w:rsid w:val="000F4D79"/>
    <w:rsid w:val="000F5173"/>
    <w:rsid w:val="000F58CF"/>
    <w:rsid w:val="000F64BC"/>
    <w:rsid w:val="000F6C15"/>
    <w:rsid w:val="000F6C26"/>
    <w:rsid w:val="000F6C91"/>
    <w:rsid w:val="000F6D7D"/>
    <w:rsid w:val="000F6F6F"/>
    <w:rsid w:val="000F7335"/>
    <w:rsid w:val="000F7492"/>
    <w:rsid w:val="000F757C"/>
    <w:rsid w:val="000F7DA6"/>
    <w:rsid w:val="00100A2C"/>
    <w:rsid w:val="00101562"/>
    <w:rsid w:val="001018C0"/>
    <w:rsid w:val="0010237A"/>
    <w:rsid w:val="00102AC4"/>
    <w:rsid w:val="00103CDB"/>
    <w:rsid w:val="00104F75"/>
    <w:rsid w:val="001050E5"/>
    <w:rsid w:val="001057F1"/>
    <w:rsid w:val="00105BE1"/>
    <w:rsid w:val="0010602C"/>
    <w:rsid w:val="0010603C"/>
    <w:rsid w:val="001062D5"/>
    <w:rsid w:val="00106520"/>
    <w:rsid w:val="001069F0"/>
    <w:rsid w:val="00106F59"/>
    <w:rsid w:val="0010711C"/>
    <w:rsid w:val="00107163"/>
    <w:rsid w:val="001079CA"/>
    <w:rsid w:val="00107D6E"/>
    <w:rsid w:val="00107E45"/>
    <w:rsid w:val="0011080F"/>
    <w:rsid w:val="00110AD1"/>
    <w:rsid w:val="001113EC"/>
    <w:rsid w:val="00111770"/>
    <w:rsid w:val="00111DEC"/>
    <w:rsid w:val="001124A9"/>
    <w:rsid w:val="00112C7E"/>
    <w:rsid w:val="0011346F"/>
    <w:rsid w:val="00113BC2"/>
    <w:rsid w:val="00114428"/>
    <w:rsid w:val="00114846"/>
    <w:rsid w:val="00114B9A"/>
    <w:rsid w:val="001158E0"/>
    <w:rsid w:val="00115F91"/>
    <w:rsid w:val="0011646E"/>
    <w:rsid w:val="0011664A"/>
    <w:rsid w:val="00116981"/>
    <w:rsid w:val="00116D31"/>
    <w:rsid w:val="001174A1"/>
    <w:rsid w:val="001174DF"/>
    <w:rsid w:val="00117988"/>
    <w:rsid w:val="00120233"/>
    <w:rsid w:val="0012027F"/>
    <w:rsid w:val="0012039B"/>
    <w:rsid w:val="001208E3"/>
    <w:rsid w:val="00121FC1"/>
    <w:rsid w:val="001222EF"/>
    <w:rsid w:val="001223AD"/>
    <w:rsid w:val="001223D3"/>
    <w:rsid w:val="00122CA3"/>
    <w:rsid w:val="00122F0D"/>
    <w:rsid w:val="0012317F"/>
    <w:rsid w:val="001231A0"/>
    <w:rsid w:val="0012345D"/>
    <w:rsid w:val="001243C1"/>
    <w:rsid w:val="00124560"/>
    <w:rsid w:val="0012459F"/>
    <w:rsid w:val="001248EF"/>
    <w:rsid w:val="00124DBD"/>
    <w:rsid w:val="00124E56"/>
    <w:rsid w:val="001258FF"/>
    <w:rsid w:val="001262ED"/>
    <w:rsid w:val="001271BB"/>
    <w:rsid w:val="001272CC"/>
    <w:rsid w:val="001273CC"/>
    <w:rsid w:val="001278AB"/>
    <w:rsid w:val="00130105"/>
    <w:rsid w:val="001302D4"/>
    <w:rsid w:val="00130759"/>
    <w:rsid w:val="001307E0"/>
    <w:rsid w:val="00130CC3"/>
    <w:rsid w:val="00130D7D"/>
    <w:rsid w:val="00130E79"/>
    <w:rsid w:val="00130ED3"/>
    <w:rsid w:val="00130FD9"/>
    <w:rsid w:val="001310AC"/>
    <w:rsid w:val="001310F8"/>
    <w:rsid w:val="00131496"/>
    <w:rsid w:val="00131C29"/>
    <w:rsid w:val="00131FE8"/>
    <w:rsid w:val="00132168"/>
    <w:rsid w:val="001321B0"/>
    <w:rsid w:val="00132A20"/>
    <w:rsid w:val="001332FA"/>
    <w:rsid w:val="00133806"/>
    <w:rsid w:val="00133A3F"/>
    <w:rsid w:val="00133A91"/>
    <w:rsid w:val="001340E6"/>
    <w:rsid w:val="001347BB"/>
    <w:rsid w:val="00134C82"/>
    <w:rsid w:val="00135AE4"/>
    <w:rsid w:val="00135B73"/>
    <w:rsid w:val="00135C51"/>
    <w:rsid w:val="00136049"/>
    <w:rsid w:val="0013683A"/>
    <w:rsid w:val="00136DCD"/>
    <w:rsid w:val="0013783C"/>
    <w:rsid w:val="001404C7"/>
    <w:rsid w:val="00140651"/>
    <w:rsid w:val="00140A04"/>
    <w:rsid w:val="001413CF"/>
    <w:rsid w:val="001415C3"/>
    <w:rsid w:val="00141689"/>
    <w:rsid w:val="001418D5"/>
    <w:rsid w:val="00141A8C"/>
    <w:rsid w:val="0014239A"/>
    <w:rsid w:val="00142CCD"/>
    <w:rsid w:val="00142E65"/>
    <w:rsid w:val="0014350F"/>
    <w:rsid w:val="00143C52"/>
    <w:rsid w:val="00143FC9"/>
    <w:rsid w:val="00144B99"/>
    <w:rsid w:val="00144E88"/>
    <w:rsid w:val="00145205"/>
    <w:rsid w:val="001458E7"/>
    <w:rsid w:val="001467EF"/>
    <w:rsid w:val="00146AD8"/>
    <w:rsid w:val="00146AE5"/>
    <w:rsid w:val="00146CB6"/>
    <w:rsid w:val="00146DFB"/>
    <w:rsid w:val="00147857"/>
    <w:rsid w:val="001478EC"/>
    <w:rsid w:val="00147A91"/>
    <w:rsid w:val="00147CE5"/>
    <w:rsid w:val="00147F13"/>
    <w:rsid w:val="001503C3"/>
    <w:rsid w:val="00150AB9"/>
    <w:rsid w:val="00150F57"/>
    <w:rsid w:val="0015126E"/>
    <w:rsid w:val="0015153D"/>
    <w:rsid w:val="001519D3"/>
    <w:rsid w:val="00151C8F"/>
    <w:rsid w:val="00151D43"/>
    <w:rsid w:val="00151E6C"/>
    <w:rsid w:val="00151F56"/>
    <w:rsid w:val="001528CF"/>
    <w:rsid w:val="00152D0A"/>
    <w:rsid w:val="001530B7"/>
    <w:rsid w:val="0015392A"/>
    <w:rsid w:val="00153C44"/>
    <w:rsid w:val="00154006"/>
    <w:rsid w:val="0015472E"/>
    <w:rsid w:val="00154D57"/>
    <w:rsid w:val="00154F9C"/>
    <w:rsid w:val="00155306"/>
    <w:rsid w:val="0015612F"/>
    <w:rsid w:val="00156292"/>
    <w:rsid w:val="00156620"/>
    <w:rsid w:val="001567A0"/>
    <w:rsid w:val="00156EE7"/>
    <w:rsid w:val="00157BCF"/>
    <w:rsid w:val="00157DA3"/>
    <w:rsid w:val="00157E6D"/>
    <w:rsid w:val="00160022"/>
    <w:rsid w:val="001603BD"/>
    <w:rsid w:val="0016078F"/>
    <w:rsid w:val="001615CD"/>
    <w:rsid w:val="00161784"/>
    <w:rsid w:val="0016186B"/>
    <w:rsid w:val="00161909"/>
    <w:rsid w:val="00161DE9"/>
    <w:rsid w:val="00162113"/>
    <w:rsid w:val="00162A62"/>
    <w:rsid w:val="00162B97"/>
    <w:rsid w:val="00163200"/>
    <w:rsid w:val="0016357F"/>
    <w:rsid w:val="00163BE0"/>
    <w:rsid w:val="00164294"/>
    <w:rsid w:val="0016491E"/>
    <w:rsid w:val="001650FD"/>
    <w:rsid w:val="00165112"/>
    <w:rsid w:val="00165C4D"/>
    <w:rsid w:val="00165E90"/>
    <w:rsid w:val="00166679"/>
    <w:rsid w:val="0016667F"/>
    <w:rsid w:val="00166719"/>
    <w:rsid w:val="00166D38"/>
    <w:rsid w:val="00166D54"/>
    <w:rsid w:val="00166F5A"/>
    <w:rsid w:val="001673C1"/>
    <w:rsid w:val="001674BC"/>
    <w:rsid w:val="001703E8"/>
    <w:rsid w:val="001706F2"/>
    <w:rsid w:val="00170814"/>
    <w:rsid w:val="00170C48"/>
    <w:rsid w:val="00170DAC"/>
    <w:rsid w:val="00170DB2"/>
    <w:rsid w:val="00171A34"/>
    <w:rsid w:val="00171CF5"/>
    <w:rsid w:val="001728D7"/>
    <w:rsid w:val="00172B02"/>
    <w:rsid w:val="00172EBC"/>
    <w:rsid w:val="001730C0"/>
    <w:rsid w:val="00173626"/>
    <w:rsid w:val="0017365D"/>
    <w:rsid w:val="0017377F"/>
    <w:rsid w:val="00174328"/>
    <w:rsid w:val="00174BA8"/>
    <w:rsid w:val="00174DB7"/>
    <w:rsid w:val="00174DC7"/>
    <w:rsid w:val="00175122"/>
    <w:rsid w:val="0017528C"/>
    <w:rsid w:val="001753E6"/>
    <w:rsid w:val="001760D9"/>
    <w:rsid w:val="001763B5"/>
    <w:rsid w:val="00176443"/>
    <w:rsid w:val="00176627"/>
    <w:rsid w:val="001773E6"/>
    <w:rsid w:val="00177701"/>
    <w:rsid w:val="00177FB9"/>
    <w:rsid w:val="0017C161"/>
    <w:rsid w:val="00180E1E"/>
    <w:rsid w:val="00180F96"/>
    <w:rsid w:val="00181848"/>
    <w:rsid w:val="00182602"/>
    <w:rsid w:val="00182657"/>
    <w:rsid w:val="0018275A"/>
    <w:rsid w:val="00183429"/>
    <w:rsid w:val="001859E7"/>
    <w:rsid w:val="0018604B"/>
    <w:rsid w:val="001864D6"/>
    <w:rsid w:val="00186786"/>
    <w:rsid w:val="00186C74"/>
    <w:rsid w:val="00186C77"/>
    <w:rsid w:val="00186D14"/>
    <w:rsid w:val="00186DDA"/>
    <w:rsid w:val="001870E2"/>
    <w:rsid w:val="00187654"/>
    <w:rsid w:val="00187E42"/>
    <w:rsid w:val="0019006D"/>
    <w:rsid w:val="00190CC5"/>
    <w:rsid w:val="00190D52"/>
    <w:rsid w:val="0019161F"/>
    <w:rsid w:val="001924DA"/>
    <w:rsid w:val="001925F2"/>
    <w:rsid w:val="001927B6"/>
    <w:rsid w:val="001928FD"/>
    <w:rsid w:val="001929CE"/>
    <w:rsid w:val="00192A4A"/>
    <w:rsid w:val="00192CA0"/>
    <w:rsid w:val="00192D31"/>
    <w:rsid w:val="00192F72"/>
    <w:rsid w:val="00193863"/>
    <w:rsid w:val="00193910"/>
    <w:rsid w:val="00193E70"/>
    <w:rsid w:val="001940C1"/>
    <w:rsid w:val="00194B5E"/>
    <w:rsid w:val="00194D07"/>
    <w:rsid w:val="00195788"/>
    <w:rsid w:val="00195C40"/>
    <w:rsid w:val="00195C9D"/>
    <w:rsid w:val="00195EB8"/>
    <w:rsid w:val="001961AE"/>
    <w:rsid w:val="00196293"/>
    <w:rsid w:val="00196A58"/>
    <w:rsid w:val="00196E23"/>
    <w:rsid w:val="00196F55"/>
    <w:rsid w:val="001971ED"/>
    <w:rsid w:val="001974CF"/>
    <w:rsid w:val="0019771F"/>
    <w:rsid w:val="001A00D6"/>
    <w:rsid w:val="001A0BFD"/>
    <w:rsid w:val="001A0C01"/>
    <w:rsid w:val="001A0C5F"/>
    <w:rsid w:val="001A10BA"/>
    <w:rsid w:val="001A127A"/>
    <w:rsid w:val="001A19EA"/>
    <w:rsid w:val="001A1BE9"/>
    <w:rsid w:val="001A1DFB"/>
    <w:rsid w:val="001A1E5D"/>
    <w:rsid w:val="001A1F30"/>
    <w:rsid w:val="001A23A1"/>
    <w:rsid w:val="001A2B1C"/>
    <w:rsid w:val="001A2E40"/>
    <w:rsid w:val="001A2FFE"/>
    <w:rsid w:val="001A303A"/>
    <w:rsid w:val="001A3174"/>
    <w:rsid w:val="001A3218"/>
    <w:rsid w:val="001A3698"/>
    <w:rsid w:val="001A3D51"/>
    <w:rsid w:val="001A49F0"/>
    <w:rsid w:val="001A4E7B"/>
    <w:rsid w:val="001A4FCD"/>
    <w:rsid w:val="001A53F1"/>
    <w:rsid w:val="001A617B"/>
    <w:rsid w:val="001A6451"/>
    <w:rsid w:val="001A67C6"/>
    <w:rsid w:val="001A6A5C"/>
    <w:rsid w:val="001A6E1E"/>
    <w:rsid w:val="001A6F2E"/>
    <w:rsid w:val="001A74CA"/>
    <w:rsid w:val="001A77A3"/>
    <w:rsid w:val="001A7E3F"/>
    <w:rsid w:val="001B02F2"/>
    <w:rsid w:val="001B0620"/>
    <w:rsid w:val="001B0ED0"/>
    <w:rsid w:val="001B1020"/>
    <w:rsid w:val="001B10DF"/>
    <w:rsid w:val="001B1135"/>
    <w:rsid w:val="001B16A9"/>
    <w:rsid w:val="001B1A46"/>
    <w:rsid w:val="001B2100"/>
    <w:rsid w:val="001B226E"/>
    <w:rsid w:val="001B2524"/>
    <w:rsid w:val="001B2E5E"/>
    <w:rsid w:val="001B2E87"/>
    <w:rsid w:val="001B306F"/>
    <w:rsid w:val="001B34D0"/>
    <w:rsid w:val="001B360B"/>
    <w:rsid w:val="001B3BF2"/>
    <w:rsid w:val="001B3DE7"/>
    <w:rsid w:val="001B433B"/>
    <w:rsid w:val="001B44C6"/>
    <w:rsid w:val="001B58B7"/>
    <w:rsid w:val="001B593A"/>
    <w:rsid w:val="001B59C7"/>
    <w:rsid w:val="001B5E9D"/>
    <w:rsid w:val="001B67AF"/>
    <w:rsid w:val="001B6E70"/>
    <w:rsid w:val="001B725E"/>
    <w:rsid w:val="001B788B"/>
    <w:rsid w:val="001B78C1"/>
    <w:rsid w:val="001B7D66"/>
    <w:rsid w:val="001C0ADB"/>
    <w:rsid w:val="001C0DEB"/>
    <w:rsid w:val="001C0E15"/>
    <w:rsid w:val="001C0F1B"/>
    <w:rsid w:val="001C1381"/>
    <w:rsid w:val="001C15A7"/>
    <w:rsid w:val="001C1A3C"/>
    <w:rsid w:val="001C1EEE"/>
    <w:rsid w:val="001C2476"/>
    <w:rsid w:val="001C2657"/>
    <w:rsid w:val="001C2884"/>
    <w:rsid w:val="001C30AE"/>
    <w:rsid w:val="001C3207"/>
    <w:rsid w:val="001C32F3"/>
    <w:rsid w:val="001C344B"/>
    <w:rsid w:val="001C3766"/>
    <w:rsid w:val="001C408D"/>
    <w:rsid w:val="001C40B4"/>
    <w:rsid w:val="001C4502"/>
    <w:rsid w:val="001C4A29"/>
    <w:rsid w:val="001C4C2F"/>
    <w:rsid w:val="001C4FF2"/>
    <w:rsid w:val="001C5227"/>
    <w:rsid w:val="001C6665"/>
    <w:rsid w:val="001C6826"/>
    <w:rsid w:val="001C6948"/>
    <w:rsid w:val="001C6E69"/>
    <w:rsid w:val="001C6FBE"/>
    <w:rsid w:val="001C7291"/>
    <w:rsid w:val="001C76AF"/>
    <w:rsid w:val="001D00A6"/>
    <w:rsid w:val="001D0153"/>
    <w:rsid w:val="001D017C"/>
    <w:rsid w:val="001D0574"/>
    <w:rsid w:val="001D0F36"/>
    <w:rsid w:val="001D10DD"/>
    <w:rsid w:val="001D1D92"/>
    <w:rsid w:val="001D1E49"/>
    <w:rsid w:val="001D1F01"/>
    <w:rsid w:val="001D21E9"/>
    <w:rsid w:val="001D2219"/>
    <w:rsid w:val="001D26DA"/>
    <w:rsid w:val="001D2DC5"/>
    <w:rsid w:val="001D31B2"/>
    <w:rsid w:val="001D3533"/>
    <w:rsid w:val="001D37B3"/>
    <w:rsid w:val="001D3AA6"/>
    <w:rsid w:val="001D40A9"/>
    <w:rsid w:val="001D49D5"/>
    <w:rsid w:val="001D4F4A"/>
    <w:rsid w:val="001D5727"/>
    <w:rsid w:val="001D6511"/>
    <w:rsid w:val="001D6E42"/>
    <w:rsid w:val="001D7831"/>
    <w:rsid w:val="001D7CE0"/>
    <w:rsid w:val="001D7D65"/>
    <w:rsid w:val="001E004C"/>
    <w:rsid w:val="001E01B8"/>
    <w:rsid w:val="001E0333"/>
    <w:rsid w:val="001E04DF"/>
    <w:rsid w:val="001E114F"/>
    <w:rsid w:val="001E1999"/>
    <w:rsid w:val="001E1B12"/>
    <w:rsid w:val="001E1BD5"/>
    <w:rsid w:val="001E1C78"/>
    <w:rsid w:val="001E22F1"/>
    <w:rsid w:val="001E2BAF"/>
    <w:rsid w:val="001E2C19"/>
    <w:rsid w:val="001E2D30"/>
    <w:rsid w:val="001E3D0B"/>
    <w:rsid w:val="001E41CD"/>
    <w:rsid w:val="001E4267"/>
    <w:rsid w:val="001E431E"/>
    <w:rsid w:val="001E494B"/>
    <w:rsid w:val="001E4D38"/>
    <w:rsid w:val="001E51DF"/>
    <w:rsid w:val="001E5270"/>
    <w:rsid w:val="001E63D6"/>
    <w:rsid w:val="001E65DD"/>
    <w:rsid w:val="001E68C4"/>
    <w:rsid w:val="001E697F"/>
    <w:rsid w:val="001E6BF3"/>
    <w:rsid w:val="001E751F"/>
    <w:rsid w:val="001F02EC"/>
    <w:rsid w:val="001F0647"/>
    <w:rsid w:val="001F0CE7"/>
    <w:rsid w:val="001F1032"/>
    <w:rsid w:val="001F1461"/>
    <w:rsid w:val="001F160C"/>
    <w:rsid w:val="001F1DBC"/>
    <w:rsid w:val="001F2F13"/>
    <w:rsid w:val="001F3DA0"/>
    <w:rsid w:val="001F3F49"/>
    <w:rsid w:val="001F3F71"/>
    <w:rsid w:val="001F42B0"/>
    <w:rsid w:val="001F45A0"/>
    <w:rsid w:val="001F4701"/>
    <w:rsid w:val="001F4841"/>
    <w:rsid w:val="001F4D25"/>
    <w:rsid w:val="001F4D79"/>
    <w:rsid w:val="001F4F55"/>
    <w:rsid w:val="001F5762"/>
    <w:rsid w:val="001F588C"/>
    <w:rsid w:val="001F5A03"/>
    <w:rsid w:val="001F6B66"/>
    <w:rsid w:val="001F7223"/>
    <w:rsid w:val="001F7512"/>
    <w:rsid w:val="001F75FC"/>
    <w:rsid w:val="001F77EA"/>
    <w:rsid w:val="001F7EFC"/>
    <w:rsid w:val="00200085"/>
    <w:rsid w:val="002006A5"/>
    <w:rsid w:val="0020101C"/>
    <w:rsid w:val="002012E9"/>
    <w:rsid w:val="0020135C"/>
    <w:rsid w:val="0020135E"/>
    <w:rsid w:val="00201B26"/>
    <w:rsid w:val="002020BA"/>
    <w:rsid w:val="00202478"/>
    <w:rsid w:val="00202971"/>
    <w:rsid w:val="00202A13"/>
    <w:rsid w:val="00202B72"/>
    <w:rsid w:val="0020319D"/>
    <w:rsid w:val="002037BB"/>
    <w:rsid w:val="00203A1A"/>
    <w:rsid w:val="00203BCC"/>
    <w:rsid w:val="00203C29"/>
    <w:rsid w:val="00203C47"/>
    <w:rsid w:val="00204147"/>
    <w:rsid w:val="00204D9E"/>
    <w:rsid w:val="002056DF"/>
    <w:rsid w:val="00205FFC"/>
    <w:rsid w:val="002068B3"/>
    <w:rsid w:val="00206B93"/>
    <w:rsid w:val="00206BE4"/>
    <w:rsid w:val="00206FCA"/>
    <w:rsid w:val="002073D9"/>
    <w:rsid w:val="002077DF"/>
    <w:rsid w:val="002078D2"/>
    <w:rsid w:val="00207A39"/>
    <w:rsid w:val="00207C04"/>
    <w:rsid w:val="00210368"/>
    <w:rsid w:val="00210530"/>
    <w:rsid w:val="00210890"/>
    <w:rsid w:val="00210C1C"/>
    <w:rsid w:val="00210F3D"/>
    <w:rsid w:val="00210F95"/>
    <w:rsid w:val="00211136"/>
    <w:rsid w:val="00211148"/>
    <w:rsid w:val="00211AD7"/>
    <w:rsid w:val="0021200C"/>
    <w:rsid w:val="00212564"/>
    <w:rsid w:val="00213997"/>
    <w:rsid w:val="00214074"/>
    <w:rsid w:val="0021410E"/>
    <w:rsid w:val="00214C80"/>
    <w:rsid w:val="00214EEF"/>
    <w:rsid w:val="00214FCD"/>
    <w:rsid w:val="002156B2"/>
    <w:rsid w:val="00215829"/>
    <w:rsid w:val="00215E8D"/>
    <w:rsid w:val="0021610C"/>
    <w:rsid w:val="00216137"/>
    <w:rsid w:val="00216CD8"/>
    <w:rsid w:val="0021745C"/>
    <w:rsid w:val="00217A91"/>
    <w:rsid w:val="00217B0F"/>
    <w:rsid w:val="00220761"/>
    <w:rsid w:val="002215AE"/>
    <w:rsid w:val="002218D3"/>
    <w:rsid w:val="002222CC"/>
    <w:rsid w:val="0022252B"/>
    <w:rsid w:val="00222AC9"/>
    <w:rsid w:val="00222D95"/>
    <w:rsid w:val="00222E69"/>
    <w:rsid w:val="00223A9A"/>
    <w:rsid w:val="002245F5"/>
    <w:rsid w:val="00224AFA"/>
    <w:rsid w:val="00225428"/>
    <w:rsid w:val="0022547A"/>
    <w:rsid w:val="002254E6"/>
    <w:rsid w:val="00225AEF"/>
    <w:rsid w:val="002262FE"/>
    <w:rsid w:val="00226454"/>
    <w:rsid w:val="00226604"/>
    <w:rsid w:val="0022668F"/>
    <w:rsid w:val="00226F1E"/>
    <w:rsid w:val="002275C3"/>
    <w:rsid w:val="00227C33"/>
    <w:rsid w:val="00230019"/>
    <w:rsid w:val="002303B3"/>
    <w:rsid w:val="0023077F"/>
    <w:rsid w:val="00230A14"/>
    <w:rsid w:val="00230A8B"/>
    <w:rsid w:val="00231666"/>
    <w:rsid w:val="00231828"/>
    <w:rsid w:val="00231C7F"/>
    <w:rsid w:val="0023210D"/>
    <w:rsid w:val="002323FB"/>
    <w:rsid w:val="0023263C"/>
    <w:rsid w:val="00232A4D"/>
    <w:rsid w:val="00232F3E"/>
    <w:rsid w:val="00233C90"/>
    <w:rsid w:val="00233E0D"/>
    <w:rsid w:val="002344D9"/>
    <w:rsid w:val="002345D2"/>
    <w:rsid w:val="00234958"/>
    <w:rsid w:val="00234F5A"/>
    <w:rsid w:val="00235860"/>
    <w:rsid w:val="00235D4F"/>
    <w:rsid w:val="002360EB"/>
    <w:rsid w:val="0023645A"/>
    <w:rsid w:val="00236E37"/>
    <w:rsid w:val="002375E1"/>
    <w:rsid w:val="00237B57"/>
    <w:rsid w:val="00240377"/>
    <w:rsid w:val="0024161A"/>
    <w:rsid w:val="00241867"/>
    <w:rsid w:val="002418B1"/>
    <w:rsid w:val="00241AF7"/>
    <w:rsid w:val="00241EEC"/>
    <w:rsid w:val="002420F2"/>
    <w:rsid w:val="0024231A"/>
    <w:rsid w:val="00242B9D"/>
    <w:rsid w:val="00243414"/>
    <w:rsid w:val="002437AC"/>
    <w:rsid w:val="00243947"/>
    <w:rsid w:val="002439C7"/>
    <w:rsid w:val="00243AFD"/>
    <w:rsid w:val="00243D83"/>
    <w:rsid w:val="00243FE8"/>
    <w:rsid w:val="00244668"/>
    <w:rsid w:val="002451A7"/>
    <w:rsid w:val="002452BF"/>
    <w:rsid w:val="00245FC1"/>
    <w:rsid w:val="0024605B"/>
    <w:rsid w:val="00246321"/>
    <w:rsid w:val="00247858"/>
    <w:rsid w:val="0024792D"/>
    <w:rsid w:val="00247B28"/>
    <w:rsid w:val="00247CF7"/>
    <w:rsid w:val="00247FBF"/>
    <w:rsid w:val="00250A1E"/>
    <w:rsid w:val="00250E2E"/>
    <w:rsid w:val="00251041"/>
    <w:rsid w:val="00251229"/>
    <w:rsid w:val="0025137C"/>
    <w:rsid w:val="0025156C"/>
    <w:rsid w:val="00252166"/>
    <w:rsid w:val="00252913"/>
    <w:rsid w:val="00252D12"/>
    <w:rsid w:val="00253058"/>
    <w:rsid w:val="00253070"/>
    <w:rsid w:val="00253355"/>
    <w:rsid w:val="002534EA"/>
    <w:rsid w:val="0025358E"/>
    <w:rsid w:val="0025363B"/>
    <w:rsid w:val="002537C2"/>
    <w:rsid w:val="00253B7F"/>
    <w:rsid w:val="00253F6D"/>
    <w:rsid w:val="00254559"/>
    <w:rsid w:val="00254B26"/>
    <w:rsid w:val="002551C6"/>
    <w:rsid w:val="00255DD8"/>
    <w:rsid w:val="00256BB7"/>
    <w:rsid w:val="00256BBA"/>
    <w:rsid w:val="00257220"/>
    <w:rsid w:val="002573E7"/>
    <w:rsid w:val="00257675"/>
    <w:rsid w:val="00257C4F"/>
    <w:rsid w:val="0026011E"/>
    <w:rsid w:val="00260886"/>
    <w:rsid w:val="00261130"/>
    <w:rsid w:val="0026242E"/>
    <w:rsid w:val="0026291C"/>
    <w:rsid w:val="00262C50"/>
    <w:rsid w:val="00263014"/>
    <w:rsid w:val="00263045"/>
    <w:rsid w:val="0026332B"/>
    <w:rsid w:val="00263657"/>
    <w:rsid w:val="00263936"/>
    <w:rsid w:val="00263B99"/>
    <w:rsid w:val="00263F07"/>
    <w:rsid w:val="00264FE3"/>
    <w:rsid w:val="00265082"/>
    <w:rsid w:val="00265163"/>
    <w:rsid w:val="00265873"/>
    <w:rsid w:val="0026643A"/>
    <w:rsid w:val="00266986"/>
    <w:rsid w:val="00266D7F"/>
    <w:rsid w:val="00266F32"/>
    <w:rsid w:val="00267170"/>
    <w:rsid w:val="002671FC"/>
    <w:rsid w:val="00267FBD"/>
    <w:rsid w:val="00270380"/>
    <w:rsid w:val="002708D7"/>
    <w:rsid w:val="00270C5A"/>
    <w:rsid w:val="002711F5"/>
    <w:rsid w:val="00271B4E"/>
    <w:rsid w:val="00272249"/>
    <w:rsid w:val="00272258"/>
    <w:rsid w:val="002722BF"/>
    <w:rsid w:val="0027265E"/>
    <w:rsid w:val="00272983"/>
    <w:rsid w:val="00272ABC"/>
    <w:rsid w:val="00272C57"/>
    <w:rsid w:val="00272CCF"/>
    <w:rsid w:val="00272E6D"/>
    <w:rsid w:val="002730DC"/>
    <w:rsid w:val="00273140"/>
    <w:rsid w:val="00273224"/>
    <w:rsid w:val="00273295"/>
    <w:rsid w:val="00273CAB"/>
    <w:rsid w:val="0027445C"/>
    <w:rsid w:val="0027452D"/>
    <w:rsid w:val="002747EF"/>
    <w:rsid w:val="00275227"/>
    <w:rsid w:val="00275A7E"/>
    <w:rsid w:val="00275B8E"/>
    <w:rsid w:val="0027694B"/>
    <w:rsid w:val="00277094"/>
    <w:rsid w:val="0027786D"/>
    <w:rsid w:val="00277FFE"/>
    <w:rsid w:val="00280368"/>
    <w:rsid w:val="002809C5"/>
    <w:rsid w:val="00280CA6"/>
    <w:rsid w:val="002812F2"/>
    <w:rsid w:val="00281426"/>
    <w:rsid w:val="002820DC"/>
    <w:rsid w:val="00282155"/>
    <w:rsid w:val="00282D6C"/>
    <w:rsid w:val="00282F2D"/>
    <w:rsid w:val="0028343B"/>
    <w:rsid w:val="00283646"/>
    <w:rsid w:val="0028400A"/>
    <w:rsid w:val="00284485"/>
    <w:rsid w:val="002847AD"/>
    <w:rsid w:val="00284BDF"/>
    <w:rsid w:val="0028536D"/>
    <w:rsid w:val="002856D0"/>
    <w:rsid w:val="00285A57"/>
    <w:rsid w:val="00286422"/>
    <w:rsid w:val="00286B8C"/>
    <w:rsid w:val="00287597"/>
    <w:rsid w:val="00287616"/>
    <w:rsid w:val="00287B26"/>
    <w:rsid w:val="002901F1"/>
    <w:rsid w:val="002905B2"/>
    <w:rsid w:val="002905DB"/>
    <w:rsid w:val="00290C4C"/>
    <w:rsid w:val="00290DB7"/>
    <w:rsid w:val="00290F3C"/>
    <w:rsid w:val="00291499"/>
    <w:rsid w:val="002914AC"/>
    <w:rsid w:val="00291533"/>
    <w:rsid w:val="0029173D"/>
    <w:rsid w:val="002918B6"/>
    <w:rsid w:val="002918DB"/>
    <w:rsid w:val="00291E02"/>
    <w:rsid w:val="002924A2"/>
    <w:rsid w:val="002924D4"/>
    <w:rsid w:val="00292C97"/>
    <w:rsid w:val="00292F68"/>
    <w:rsid w:val="0029311F"/>
    <w:rsid w:val="0029376D"/>
    <w:rsid w:val="00294703"/>
    <w:rsid w:val="00294705"/>
    <w:rsid w:val="00294896"/>
    <w:rsid w:val="00295CC6"/>
    <w:rsid w:val="002964CB"/>
    <w:rsid w:val="00296FCF"/>
    <w:rsid w:val="00297252"/>
    <w:rsid w:val="002972B4"/>
    <w:rsid w:val="00297945"/>
    <w:rsid w:val="00297C13"/>
    <w:rsid w:val="002A0BCC"/>
    <w:rsid w:val="002A0C16"/>
    <w:rsid w:val="002A1BE0"/>
    <w:rsid w:val="002A276A"/>
    <w:rsid w:val="002A2D12"/>
    <w:rsid w:val="002A2D96"/>
    <w:rsid w:val="002A317F"/>
    <w:rsid w:val="002A3B55"/>
    <w:rsid w:val="002A3F4C"/>
    <w:rsid w:val="002A4877"/>
    <w:rsid w:val="002A4BD6"/>
    <w:rsid w:val="002A5400"/>
    <w:rsid w:val="002A55B2"/>
    <w:rsid w:val="002A575E"/>
    <w:rsid w:val="002A5BB5"/>
    <w:rsid w:val="002A5CA9"/>
    <w:rsid w:val="002A601E"/>
    <w:rsid w:val="002A60A2"/>
    <w:rsid w:val="002A61FB"/>
    <w:rsid w:val="002A6243"/>
    <w:rsid w:val="002A628E"/>
    <w:rsid w:val="002A6AEF"/>
    <w:rsid w:val="002A6F27"/>
    <w:rsid w:val="002A7594"/>
    <w:rsid w:val="002A78FF"/>
    <w:rsid w:val="002A7AE4"/>
    <w:rsid w:val="002A7FD9"/>
    <w:rsid w:val="002B0364"/>
    <w:rsid w:val="002B04ED"/>
    <w:rsid w:val="002B0993"/>
    <w:rsid w:val="002B1151"/>
    <w:rsid w:val="002B1256"/>
    <w:rsid w:val="002B1497"/>
    <w:rsid w:val="002B1508"/>
    <w:rsid w:val="002B1708"/>
    <w:rsid w:val="002B1BBF"/>
    <w:rsid w:val="002B1C94"/>
    <w:rsid w:val="002B23AD"/>
    <w:rsid w:val="002B2C99"/>
    <w:rsid w:val="002B3541"/>
    <w:rsid w:val="002B381A"/>
    <w:rsid w:val="002B3A50"/>
    <w:rsid w:val="002B3D68"/>
    <w:rsid w:val="002B3EFA"/>
    <w:rsid w:val="002B40BA"/>
    <w:rsid w:val="002B4C48"/>
    <w:rsid w:val="002B4C4F"/>
    <w:rsid w:val="002B52CA"/>
    <w:rsid w:val="002B5761"/>
    <w:rsid w:val="002B5AE4"/>
    <w:rsid w:val="002B6002"/>
    <w:rsid w:val="002B62C4"/>
    <w:rsid w:val="002B679F"/>
    <w:rsid w:val="002B69EE"/>
    <w:rsid w:val="002B6A7D"/>
    <w:rsid w:val="002B6F04"/>
    <w:rsid w:val="002B719D"/>
    <w:rsid w:val="002B7750"/>
    <w:rsid w:val="002B7E63"/>
    <w:rsid w:val="002C03ED"/>
    <w:rsid w:val="002C05A8"/>
    <w:rsid w:val="002C115D"/>
    <w:rsid w:val="002C158A"/>
    <w:rsid w:val="002C15FF"/>
    <w:rsid w:val="002C1627"/>
    <w:rsid w:val="002C16BF"/>
    <w:rsid w:val="002C176C"/>
    <w:rsid w:val="002C1845"/>
    <w:rsid w:val="002C2102"/>
    <w:rsid w:val="002C22BA"/>
    <w:rsid w:val="002C24CF"/>
    <w:rsid w:val="002C276D"/>
    <w:rsid w:val="002C2AB8"/>
    <w:rsid w:val="002C2BD7"/>
    <w:rsid w:val="002C335B"/>
    <w:rsid w:val="002C341A"/>
    <w:rsid w:val="002C3435"/>
    <w:rsid w:val="002C3A5C"/>
    <w:rsid w:val="002C3B78"/>
    <w:rsid w:val="002C480B"/>
    <w:rsid w:val="002C49D8"/>
    <w:rsid w:val="002C4AB7"/>
    <w:rsid w:val="002C4AF2"/>
    <w:rsid w:val="002C4DBC"/>
    <w:rsid w:val="002C4F40"/>
    <w:rsid w:val="002C50F2"/>
    <w:rsid w:val="002C58A6"/>
    <w:rsid w:val="002C6280"/>
    <w:rsid w:val="002C668C"/>
    <w:rsid w:val="002C6CD7"/>
    <w:rsid w:val="002C6ECD"/>
    <w:rsid w:val="002C6F62"/>
    <w:rsid w:val="002C707C"/>
    <w:rsid w:val="002C71A2"/>
    <w:rsid w:val="002C71BC"/>
    <w:rsid w:val="002C7282"/>
    <w:rsid w:val="002D03D7"/>
    <w:rsid w:val="002D083D"/>
    <w:rsid w:val="002D08CD"/>
    <w:rsid w:val="002D0E91"/>
    <w:rsid w:val="002D0EED"/>
    <w:rsid w:val="002D12A7"/>
    <w:rsid w:val="002D1348"/>
    <w:rsid w:val="002D135B"/>
    <w:rsid w:val="002D2C33"/>
    <w:rsid w:val="002D301F"/>
    <w:rsid w:val="002D38FD"/>
    <w:rsid w:val="002D3A1F"/>
    <w:rsid w:val="002D3C12"/>
    <w:rsid w:val="002D3D9D"/>
    <w:rsid w:val="002D3F94"/>
    <w:rsid w:val="002D5174"/>
    <w:rsid w:val="002D5B81"/>
    <w:rsid w:val="002D5D2B"/>
    <w:rsid w:val="002D6031"/>
    <w:rsid w:val="002D65F9"/>
    <w:rsid w:val="002D7199"/>
    <w:rsid w:val="002D7302"/>
    <w:rsid w:val="002D7DB8"/>
    <w:rsid w:val="002D7FFC"/>
    <w:rsid w:val="002E0717"/>
    <w:rsid w:val="002E0752"/>
    <w:rsid w:val="002E0F47"/>
    <w:rsid w:val="002E0FCA"/>
    <w:rsid w:val="002E237A"/>
    <w:rsid w:val="002E2415"/>
    <w:rsid w:val="002E27DB"/>
    <w:rsid w:val="002E3180"/>
    <w:rsid w:val="002E3774"/>
    <w:rsid w:val="002E388B"/>
    <w:rsid w:val="002E3AB1"/>
    <w:rsid w:val="002E41AF"/>
    <w:rsid w:val="002E6092"/>
    <w:rsid w:val="002E650C"/>
    <w:rsid w:val="002E6941"/>
    <w:rsid w:val="002E6A44"/>
    <w:rsid w:val="002E7D29"/>
    <w:rsid w:val="002F02DD"/>
    <w:rsid w:val="002F03D9"/>
    <w:rsid w:val="002F0A86"/>
    <w:rsid w:val="002F12B8"/>
    <w:rsid w:val="002F1B93"/>
    <w:rsid w:val="002F1E5E"/>
    <w:rsid w:val="002F1EC7"/>
    <w:rsid w:val="002F26F8"/>
    <w:rsid w:val="002F2A80"/>
    <w:rsid w:val="002F3271"/>
    <w:rsid w:val="002F3397"/>
    <w:rsid w:val="002F3445"/>
    <w:rsid w:val="002F3455"/>
    <w:rsid w:val="002F37BC"/>
    <w:rsid w:val="002F389E"/>
    <w:rsid w:val="002F41B2"/>
    <w:rsid w:val="002F44C4"/>
    <w:rsid w:val="002F455E"/>
    <w:rsid w:val="002F533C"/>
    <w:rsid w:val="002F6B9E"/>
    <w:rsid w:val="002F71C5"/>
    <w:rsid w:val="002F71E4"/>
    <w:rsid w:val="002F77D5"/>
    <w:rsid w:val="002F7E96"/>
    <w:rsid w:val="003004A1"/>
    <w:rsid w:val="00300570"/>
    <w:rsid w:val="003005AB"/>
    <w:rsid w:val="0030078A"/>
    <w:rsid w:val="00300C87"/>
    <w:rsid w:val="00300F88"/>
    <w:rsid w:val="003013BE"/>
    <w:rsid w:val="00301D82"/>
    <w:rsid w:val="0030203E"/>
    <w:rsid w:val="00302D86"/>
    <w:rsid w:val="00302DA7"/>
    <w:rsid w:val="0030314D"/>
    <w:rsid w:val="00303562"/>
    <w:rsid w:val="0030402B"/>
    <w:rsid w:val="0030444A"/>
    <w:rsid w:val="0030478A"/>
    <w:rsid w:val="00304A8D"/>
    <w:rsid w:val="00304B07"/>
    <w:rsid w:val="003058FA"/>
    <w:rsid w:val="003059EA"/>
    <w:rsid w:val="00306275"/>
    <w:rsid w:val="00306AEE"/>
    <w:rsid w:val="00306C8D"/>
    <w:rsid w:val="00306D1E"/>
    <w:rsid w:val="003070F8"/>
    <w:rsid w:val="003074F6"/>
    <w:rsid w:val="00307539"/>
    <w:rsid w:val="00307777"/>
    <w:rsid w:val="00307805"/>
    <w:rsid w:val="003079A6"/>
    <w:rsid w:val="00307EBA"/>
    <w:rsid w:val="00310638"/>
    <w:rsid w:val="00310981"/>
    <w:rsid w:val="00310996"/>
    <w:rsid w:val="00310BE6"/>
    <w:rsid w:val="00311B2B"/>
    <w:rsid w:val="003122CA"/>
    <w:rsid w:val="003125EE"/>
    <w:rsid w:val="00312D3E"/>
    <w:rsid w:val="00312E31"/>
    <w:rsid w:val="00313345"/>
    <w:rsid w:val="0031367D"/>
    <w:rsid w:val="0031375E"/>
    <w:rsid w:val="00314746"/>
    <w:rsid w:val="0031497D"/>
    <w:rsid w:val="003149B5"/>
    <w:rsid w:val="00315173"/>
    <w:rsid w:val="00315214"/>
    <w:rsid w:val="00315671"/>
    <w:rsid w:val="00315BA8"/>
    <w:rsid w:val="00315C00"/>
    <w:rsid w:val="003161A0"/>
    <w:rsid w:val="003167F2"/>
    <w:rsid w:val="003168E4"/>
    <w:rsid w:val="00316B5A"/>
    <w:rsid w:val="003170F0"/>
    <w:rsid w:val="003176BE"/>
    <w:rsid w:val="00317C5F"/>
    <w:rsid w:val="00317EDC"/>
    <w:rsid w:val="00320184"/>
    <w:rsid w:val="003202DA"/>
    <w:rsid w:val="003203F5"/>
    <w:rsid w:val="0032084A"/>
    <w:rsid w:val="00320E61"/>
    <w:rsid w:val="003215B9"/>
    <w:rsid w:val="00321919"/>
    <w:rsid w:val="003229EA"/>
    <w:rsid w:val="00322A09"/>
    <w:rsid w:val="00323677"/>
    <w:rsid w:val="00323E20"/>
    <w:rsid w:val="00324E63"/>
    <w:rsid w:val="00326402"/>
    <w:rsid w:val="00326C1F"/>
    <w:rsid w:val="00326F8E"/>
    <w:rsid w:val="00327501"/>
    <w:rsid w:val="00327B7F"/>
    <w:rsid w:val="00327E2B"/>
    <w:rsid w:val="00330150"/>
    <w:rsid w:val="00330955"/>
    <w:rsid w:val="003312BF"/>
    <w:rsid w:val="0033140A"/>
    <w:rsid w:val="003314B2"/>
    <w:rsid w:val="00331528"/>
    <w:rsid w:val="0033197D"/>
    <w:rsid w:val="0033211E"/>
    <w:rsid w:val="003322E6"/>
    <w:rsid w:val="00332AF4"/>
    <w:rsid w:val="00332CFB"/>
    <w:rsid w:val="00333192"/>
    <w:rsid w:val="003337EE"/>
    <w:rsid w:val="003346B5"/>
    <w:rsid w:val="003349C0"/>
    <w:rsid w:val="00334C17"/>
    <w:rsid w:val="00334DD1"/>
    <w:rsid w:val="00334EA9"/>
    <w:rsid w:val="00334EB7"/>
    <w:rsid w:val="00334F1E"/>
    <w:rsid w:val="003350A6"/>
    <w:rsid w:val="003354BA"/>
    <w:rsid w:val="003365FB"/>
    <w:rsid w:val="003366CF"/>
    <w:rsid w:val="0033694E"/>
    <w:rsid w:val="00336EB7"/>
    <w:rsid w:val="00336EBB"/>
    <w:rsid w:val="003377B5"/>
    <w:rsid w:val="0033782A"/>
    <w:rsid w:val="00337C1E"/>
    <w:rsid w:val="0034014D"/>
    <w:rsid w:val="00340543"/>
    <w:rsid w:val="003411C3"/>
    <w:rsid w:val="00341364"/>
    <w:rsid w:val="0034185C"/>
    <w:rsid w:val="00341C11"/>
    <w:rsid w:val="00341EEC"/>
    <w:rsid w:val="003432A5"/>
    <w:rsid w:val="0034340D"/>
    <w:rsid w:val="0034361A"/>
    <w:rsid w:val="00343916"/>
    <w:rsid w:val="00343CCE"/>
    <w:rsid w:val="003445BC"/>
    <w:rsid w:val="003464A0"/>
    <w:rsid w:val="00346AE2"/>
    <w:rsid w:val="00346E7C"/>
    <w:rsid w:val="00347860"/>
    <w:rsid w:val="00347C76"/>
    <w:rsid w:val="00347DB2"/>
    <w:rsid w:val="00350283"/>
    <w:rsid w:val="003502C2"/>
    <w:rsid w:val="00350545"/>
    <w:rsid w:val="003506B3"/>
    <w:rsid w:val="00350C57"/>
    <w:rsid w:val="003512B5"/>
    <w:rsid w:val="003513EC"/>
    <w:rsid w:val="00351F63"/>
    <w:rsid w:val="0035229E"/>
    <w:rsid w:val="003522EA"/>
    <w:rsid w:val="003522FD"/>
    <w:rsid w:val="00352402"/>
    <w:rsid w:val="0035246C"/>
    <w:rsid w:val="0035266B"/>
    <w:rsid w:val="00352CF1"/>
    <w:rsid w:val="00352EC9"/>
    <w:rsid w:val="00353054"/>
    <w:rsid w:val="003539C2"/>
    <w:rsid w:val="00353BC2"/>
    <w:rsid w:val="003542A2"/>
    <w:rsid w:val="00354AED"/>
    <w:rsid w:val="00354AF4"/>
    <w:rsid w:val="00354CB9"/>
    <w:rsid w:val="00355319"/>
    <w:rsid w:val="0035539C"/>
    <w:rsid w:val="003555D5"/>
    <w:rsid w:val="00355615"/>
    <w:rsid w:val="003560A4"/>
    <w:rsid w:val="0035653D"/>
    <w:rsid w:val="00356B6A"/>
    <w:rsid w:val="00356EC2"/>
    <w:rsid w:val="00356F4B"/>
    <w:rsid w:val="00356FDD"/>
    <w:rsid w:val="0035714D"/>
    <w:rsid w:val="00357199"/>
    <w:rsid w:val="00357C58"/>
    <w:rsid w:val="00360251"/>
    <w:rsid w:val="00360A16"/>
    <w:rsid w:val="00360F2A"/>
    <w:rsid w:val="00361392"/>
    <w:rsid w:val="003613FA"/>
    <w:rsid w:val="003618AD"/>
    <w:rsid w:val="00362345"/>
    <w:rsid w:val="00362871"/>
    <w:rsid w:val="00362D22"/>
    <w:rsid w:val="00362F67"/>
    <w:rsid w:val="0036313C"/>
    <w:rsid w:val="00363426"/>
    <w:rsid w:val="00363608"/>
    <w:rsid w:val="00363643"/>
    <w:rsid w:val="0036373C"/>
    <w:rsid w:val="00363CE2"/>
    <w:rsid w:val="00363F40"/>
    <w:rsid w:val="0036451E"/>
    <w:rsid w:val="003645AE"/>
    <w:rsid w:val="00366318"/>
    <w:rsid w:val="00366395"/>
    <w:rsid w:val="0036664B"/>
    <w:rsid w:val="003666A1"/>
    <w:rsid w:val="00366E04"/>
    <w:rsid w:val="003672EA"/>
    <w:rsid w:val="00367A95"/>
    <w:rsid w:val="00367FDB"/>
    <w:rsid w:val="00370D63"/>
    <w:rsid w:val="003711EE"/>
    <w:rsid w:val="003716E2"/>
    <w:rsid w:val="003719B4"/>
    <w:rsid w:val="003719C2"/>
    <w:rsid w:val="00371B57"/>
    <w:rsid w:val="00371C84"/>
    <w:rsid w:val="00371E4C"/>
    <w:rsid w:val="0037203A"/>
    <w:rsid w:val="00372383"/>
    <w:rsid w:val="00372E18"/>
    <w:rsid w:val="00373AE7"/>
    <w:rsid w:val="00373B81"/>
    <w:rsid w:val="00373F0A"/>
    <w:rsid w:val="0037418B"/>
    <w:rsid w:val="00374702"/>
    <w:rsid w:val="00374C39"/>
    <w:rsid w:val="00375705"/>
    <w:rsid w:val="003759C4"/>
    <w:rsid w:val="00375BAF"/>
    <w:rsid w:val="00375D79"/>
    <w:rsid w:val="00375EE7"/>
    <w:rsid w:val="003765C4"/>
    <w:rsid w:val="003765E0"/>
    <w:rsid w:val="0037668A"/>
    <w:rsid w:val="00376702"/>
    <w:rsid w:val="00376817"/>
    <w:rsid w:val="003776FA"/>
    <w:rsid w:val="003779A9"/>
    <w:rsid w:val="00380727"/>
    <w:rsid w:val="00380D7C"/>
    <w:rsid w:val="00381644"/>
    <w:rsid w:val="003816E3"/>
    <w:rsid w:val="0038230E"/>
    <w:rsid w:val="003825D4"/>
    <w:rsid w:val="003826BB"/>
    <w:rsid w:val="00382BD5"/>
    <w:rsid w:val="00382E20"/>
    <w:rsid w:val="00382FCF"/>
    <w:rsid w:val="0038308E"/>
    <w:rsid w:val="00383220"/>
    <w:rsid w:val="00384417"/>
    <w:rsid w:val="00384CCA"/>
    <w:rsid w:val="00384D52"/>
    <w:rsid w:val="003853B3"/>
    <w:rsid w:val="00385DC4"/>
    <w:rsid w:val="00385E31"/>
    <w:rsid w:val="0038603F"/>
    <w:rsid w:val="003869A7"/>
    <w:rsid w:val="00386B70"/>
    <w:rsid w:val="003873D1"/>
    <w:rsid w:val="00387421"/>
    <w:rsid w:val="00387ADF"/>
    <w:rsid w:val="00390024"/>
    <w:rsid w:val="00390ABF"/>
    <w:rsid w:val="003911F7"/>
    <w:rsid w:val="003914D0"/>
    <w:rsid w:val="0039152D"/>
    <w:rsid w:val="00391D8A"/>
    <w:rsid w:val="00392416"/>
    <w:rsid w:val="0039247E"/>
    <w:rsid w:val="00392566"/>
    <w:rsid w:val="00392650"/>
    <w:rsid w:val="00392742"/>
    <w:rsid w:val="00392960"/>
    <w:rsid w:val="0039364B"/>
    <w:rsid w:val="0039379B"/>
    <w:rsid w:val="003944FA"/>
    <w:rsid w:val="003948A5"/>
    <w:rsid w:val="00394D7C"/>
    <w:rsid w:val="00394F8D"/>
    <w:rsid w:val="003952A7"/>
    <w:rsid w:val="003952EE"/>
    <w:rsid w:val="003959D2"/>
    <w:rsid w:val="0039600B"/>
    <w:rsid w:val="0039642E"/>
    <w:rsid w:val="003967D7"/>
    <w:rsid w:val="0039776B"/>
    <w:rsid w:val="00397857"/>
    <w:rsid w:val="00397E89"/>
    <w:rsid w:val="00397F82"/>
    <w:rsid w:val="003A02F7"/>
    <w:rsid w:val="003A03EE"/>
    <w:rsid w:val="003A06B8"/>
    <w:rsid w:val="003A0728"/>
    <w:rsid w:val="003A0F76"/>
    <w:rsid w:val="003A144E"/>
    <w:rsid w:val="003A1497"/>
    <w:rsid w:val="003A1901"/>
    <w:rsid w:val="003A1B18"/>
    <w:rsid w:val="003A1F67"/>
    <w:rsid w:val="003A26A2"/>
    <w:rsid w:val="003A278B"/>
    <w:rsid w:val="003A2D23"/>
    <w:rsid w:val="003A2E64"/>
    <w:rsid w:val="003A3004"/>
    <w:rsid w:val="003A355D"/>
    <w:rsid w:val="003A38F4"/>
    <w:rsid w:val="003A3BB6"/>
    <w:rsid w:val="003A3D34"/>
    <w:rsid w:val="003A40A6"/>
    <w:rsid w:val="003A450A"/>
    <w:rsid w:val="003A46A9"/>
    <w:rsid w:val="003A4A22"/>
    <w:rsid w:val="003A4C19"/>
    <w:rsid w:val="003A546A"/>
    <w:rsid w:val="003A5B22"/>
    <w:rsid w:val="003A5D81"/>
    <w:rsid w:val="003A732C"/>
    <w:rsid w:val="003A7615"/>
    <w:rsid w:val="003A7865"/>
    <w:rsid w:val="003A7BA0"/>
    <w:rsid w:val="003AA3A6"/>
    <w:rsid w:val="003ADF3A"/>
    <w:rsid w:val="003B003E"/>
    <w:rsid w:val="003B04AF"/>
    <w:rsid w:val="003B054C"/>
    <w:rsid w:val="003B0932"/>
    <w:rsid w:val="003B11D3"/>
    <w:rsid w:val="003B1851"/>
    <w:rsid w:val="003B18CA"/>
    <w:rsid w:val="003B1B0C"/>
    <w:rsid w:val="003B1C47"/>
    <w:rsid w:val="003B1C6A"/>
    <w:rsid w:val="003B1CF8"/>
    <w:rsid w:val="003B251E"/>
    <w:rsid w:val="003B25DC"/>
    <w:rsid w:val="003B3021"/>
    <w:rsid w:val="003B37B2"/>
    <w:rsid w:val="003B3C6E"/>
    <w:rsid w:val="003B47A8"/>
    <w:rsid w:val="003B571B"/>
    <w:rsid w:val="003B5735"/>
    <w:rsid w:val="003B5873"/>
    <w:rsid w:val="003B607B"/>
    <w:rsid w:val="003B64C5"/>
    <w:rsid w:val="003B6B7C"/>
    <w:rsid w:val="003B7C7B"/>
    <w:rsid w:val="003B7E06"/>
    <w:rsid w:val="003C0AAE"/>
    <w:rsid w:val="003C0DDB"/>
    <w:rsid w:val="003C1A9C"/>
    <w:rsid w:val="003C1DAE"/>
    <w:rsid w:val="003C3238"/>
    <w:rsid w:val="003C3507"/>
    <w:rsid w:val="003C3A21"/>
    <w:rsid w:val="003C3A47"/>
    <w:rsid w:val="003C3CE8"/>
    <w:rsid w:val="003C3F69"/>
    <w:rsid w:val="003C44F1"/>
    <w:rsid w:val="003C48CB"/>
    <w:rsid w:val="003C4FBA"/>
    <w:rsid w:val="003C50DA"/>
    <w:rsid w:val="003C62B5"/>
    <w:rsid w:val="003C64B3"/>
    <w:rsid w:val="003C6C63"/>
    <w:rsid w:val="003C7112"/>
    <w:rsid w:val="003C78BD"/>
    <w:rsid w:val="003C7ABB"/>
    <w:rsid w:val="003C7DE7"/>
    <w:rsid w:val="003C7F3A"/>
    <w:rsid w:val="003D014A"/>
    <w:rsid w:val="003D0487"/>
    <w:rsid w:val="003D0A95"/>
    <w:rsid w:val="003D102F"/>
    <w:rsid w:val="003D167E"/>
    <w:rsid w:val="003D1C15"/>
    <w:rsid w:val="003D1D16"/>
    <w:rsid w:val="003D2868"/>
    <w:rsid w:val="003D2C01"/>
    <w:rsid w:val="003D3084"/>
    <w:rsid w:val="003D3956"/>
    <w:rsid w:val="003D3957"/>
    <w:rsid w:val="003D39BD"/>
    <w:rsid w:val="003D3BDA"/>
    <w:rsid w:val="003D43DF"/>
    <w:rsid w:val="003D4B03"/>
    <w:rsid w:val="003D4EEB"/>
    <w:rsid w:val="003D51E4"/>
    <w:rsid w:val="003D5A5F"/>
    <w:rsid w:val="003D5AB4"/>
    <w:rsid w:val="003D5E13"/>
    <w:rsid w:val="003D5F7C"/>
    <w:rsid w:val="003D5FAD"/>
    <w:rsid w:val="003D76BB"/>
    <w:rsid w:val="003D7BA5"/>
    <w:rsid w:val="003E0A51"/>
    <w:rsid w:val="003E0EED"/>
    <w:rsid w:val="003E1B92"/>
    <w:rsid w:val="003E1BD3"/>
    <w:rsid w:val="003E1CBA"/>
    <w:rsid w:val="003E2261"/>
    <w:rsid w:val="003E2E8B"/>
    <w:rsid w:val="003E39F4"/>
    <w:rsid w:val="003E3B6D"/>
    <w:rsid w:val="003E44C6"/>
    <w:rsid w:val="003E45AA"/>
    <w:rsid w:val="003E47AC"/>
    <w:rsid w:val="003E4C1C"/>
    <w:rsid w:val="003E5053"/>
    <w:rsid w:val="003E5262"/>
    <w:rsid w:val="003E54BF"/>
    <w:rsid w:val="003E57A9"/>
    <w:rsid w:val="003E5E97"/>
    <w:rsid w:val="003E62A4"/>
    <w:rsid w:val="003E6621"/>
    <w:rsid w:val="003E6BB3"/>
    <w:rsid w:val="003E6D12"/>
    <w:rsid w:val="003E7027"/>
    <w:rsid w:val="003E71A3"/>
    <w:rsid w:val="003E7398"/>
    <w:rsid w:val="003E7492"/>
    <w:rsid w:val="003E7C8A"/>
    <w:rsid w:val="003F022E"/>
    <w:rsid w:val="003F0B17"/>
    <w:rsid w:val="003F0B59"/>
    <w:rsid w:val="003F10A1"/>
    <w:rsid w:val="003F12FC"/>
    <w:rsid w:val="003F1840"/>
    <w:rsid w:val="003F19C7"/>
    <w:rsid w:val="003F1CC5"/>
    <w:rsid w:val="003F2560"/>
    <w:rsid w:val="003F3221"/>
    <w:rsid w:val="003F3B27"/>
    <w:rsid w:val="003F4AF1"/>
    <w:rsid w:val="003F4DC6"/>
    <w:rsid w:val="003F5FC5"/>
    <w:rsid w:val="003F6869"/>
    <w:rsid w:val="003F7443"/>
    <w:rsid w:val="003F7C62"/>
    <w:rsid w:val="00400A96"/>
    <w:rsid w:val="004014E9"/>
    <w:rsid w:val="00401E2D"/>
    <w:rsid w:val="004024FD"/>
    <w:rsid w:val="004027B9"/>
    <w:rsid w:val="004027E6"/>
    <w:rsid w:val="00402D88"/>
    <w:rsid w:val="00403330"/>
    <w:rsid w:val="004033E3"/>
    <w:rsid w:val="00403E0A"/>
    <w:rsid w:val="00403F84"/>
    <w:rsid w:val="00404551"/>
    <w:rsid w:val="004046A9"/>
    <w:rsid w:val="00404AE8"/>
    <w:rsid w:val="00404B32"/>
    <w:rsid w:val="00404E60"/>
    <w:rsid w:val="00404F4D"/>
    <w:rsid w:val="00405947"/>
    <w:rsid w:val="004064F8"/>
    <w:rsid w:val="00406A62"/>
    <w:rsid w:val="00407C86"/>
    <w:rsid w:val="00410181"/>
    <w:rsid w:val="004104F6"/>
    <w:rsid w:val="0041154E"/>
    <w:rsid w:val="00412451"/>
    <w:rsid w:val="00412509"/>
    <w:rsid w:val="004128C6"/>
    <w:rsid w:val="00412B20"/>
    <w:rsid w:val="00413632"/>
    <w:rsid w:val="00413A22"/>
    <w:rsid w:val="0041480C"/>
    <w:rsid w:val="0041516C"/>
    <w:rsid w:val="00415641"/>
    <w:rsid w:val="004157A4"/>
    <w:rsid w:val="00415BCB"/>
    <w:rsid w:val="004165A5"/>
    <w:rsid w:val="0041706B"/>
    <w:rsid w:val="00417AFE"/>
    <w:rsid w:val="00417CE0"/>
    <w:rsid w:val="00417CEB"/>
    <w:rsid w:val="00420933"/>
    <w:rsid w:val="00420E74"/>
    <w:rsid w:val="004214C2"/>
    <w:rsid w:val="00421585"/>
    <w:rsid w:val="004219B0"/>
    <w:rsid w:val="00421E9C"/>
    <w:rsid w:val="004220CA"/>
    <w:rsid w:val="00422333"/>
    <w:rsid w:val="00422541"/>
    <w:rsid w:val="004226C1"/>
    <w:rsid w:val="00422A6F"/>
    <w:rsid w:val="00422E56"/>
    <w:rsid w:val="00422FB6"/>
    <w:rsid w:val="004230A3"/>
    <w:rsid w:val="004230C1"/>
    <w:rsid w:val="0042311F"/>
    <w:rsid w:val="004237BB"/>
    <w:rsid w:val="00424654"/>
    <w:rsid w:val="004261BC"/>
    <w:rsid w:val="004264AF"/>
    <w:rsid w:val="004265A3"/>
    <w:rsid w:val="004267AB"/>
    <w:rsid w:val="00430B5F"/>
    <w:rsid w:val="00430E37"/>
    <w:rsid w:val="004311A7"/>
    <w:rsid w:val="00432837"/>
    <w:rsid w:val="004330DB"/>
    <w:rsid w:val="00433302"/>
    <w:rsid w:val="00433E7F"/>
    <w:rsid w:val="004340CD"/>
    <w:rsid w:val="00434947"/>
    <w:rsid w:val="00434F11"/>
    <w:rsid w:val="00435037"/>
    <w:rsid w:val="00435B40"/>
    <w:rsid w:val="00435F78"/>
    <w:rsid w:val="00436A18"/>
    <w:rsid w:val="00436AAC"/>
    <w:rsid w:val="00436EEC"/>
    <w:rsid w:val="00437338"/>
    <w:rsid w:val="004374F8"/>
    <w:rsid w:val="00437902"/>
    <w:rsid w:val="00437E21"/>
    <w:rsid w:val="00437E88"/>
    <w:rsid w:val="004404D9"/>
    <w:rsid w:val="004411DD"/>
    <w:rsid w:val="00441BDD"/>
    <w:rsid w:val="00441C1F"/>
    <w:rsid w:val="00442016"/>
    <w:rsid w:val="00442C18"/>
    <w:rsid w:val="00442E6D"/>
    <w:rsid w:val="00443379"/>
    <w:rsid w:val="0044341E"/>
    <w:rsid w:val="00443421"/>
    <w:rsid w:val="0044371D"/>
    <w:rsid w:val="0044383D"/>
    <w:rsid w:val="0044444A"/>
    <w:rsid w:val="004445E7"/>
    <w:rsid w:val="00444C47"/>
    <w:rsid w:val="00444D5A"/>
    <w:rsid w:val="00444FFD"/>
    <w:rsid w:val="00445181"/>
    <w:rsid w:val="00445337"/>
    <w:rsid w:val="004462B1"/>
    <w:rsid w:val="0044694F"/>
    <w:rsid w:val="00446A05"/>
    <w:rsid w:val="004477A1"/>
    <w:rsid w:val="004478A7"/>
    <w:rsid w:val="00447A18"/>
    <w:rsid w:val="0045020A"/>
    <w:rsid w:val="004514B9"/>
    <w:rsid w:val="0045151B"/>
    <w:rsid w:val="0045222B"/>
    <w:rsid w:val="0045231A"/>
    <w:rsid w:val="00452D95"/>
    <w:rsid w:val="00452F42"/>
    <w:rsid w:val="00453CE2"/>
    <w:rsid w:val="00453D08"/>
    <w:rsid w:val="00453FD6"/>
    <w:rsid w:val="00454463"/>
    <w:rsid w:val="0045448D"/>
    <w:rsid w:val="004544EC"/>
    <w:rsid w:val="004549D7"/>
    <w:rsid w:val="00454C05"/>
    <w:rsid w:val="00454E72"/>
    <w:rsid w:val="00455431"/>
    <w:rsid w:val="0045554C"/>
    <w:rsid w:val="00455889"/>
    <w:rsid w:val="00455CC8"/>
    <w:rsid w:val="00455DBF"/>
    <w:rsid w:val="004560B0"/>
    <w:rsid w:val="00456270"/>
    <w:rsid w:val="004566E8"/>
    <w:rsid w:val="00456EAF"/>
    <w:rsid w:val="00457DB8"/>
    <w:rsid w:val="00460035"/>
    <w:rsid w:val="004600B5"/>
    <w:rsid w:val="00460415"/>
    <w:rsid w:val="004604DC"/>
    <w:rsid w:val="0046086E"/>
    <w:rsid w:val="00460A0D"/>
    <w:rsid w:val="00460DF3"/>
    <w:rsid w:val="00460FD5"/>
    <w:rsid w:val="0046109E"/>
    <w:rsid w:val="004623D6"/>
    <w:rsid w:val="004625C7"/>
    <w:rsid w:val="00462F9B"/>
    <w:rsid w:val="00463757"/>
    <w:rsid w:val="004637D4"/>
    <w:rsid w:val="004639A2"/>
    <w:rsid w:val="00463B8C"/>
    <w:rsid w:val="00464432"/>
    <w:rsid w:val="004651C9"/>
    <w:rsid w:val="0046549A"/>
    <w:rsid w:val="00465AB6"/>
    <w:rsid w:val="00465B1B"/>
    <w:rsid w:val="00466326"/>
    <w:rsid w:val="00466456"/>
    <w:rsid w:val="004664BA"/>
    <w:rsid w:val="00466AB0"/>
    <w:rsid w:val="00466B3A"/>
    <w:rsid w:val="00467E7E"/>
    <w:rsid w:val="004701EB"/>
    <w:rsid w:val="00470773"/>
    <w:rsid w:val="00470840"/>
    <w:rsid w:val="00470C21"/>
    <w:rsid w:val="00472022"/>
    <w:rsid w:val="00472393"/>
    <w:rsid w:val="00472C3F"/>
    <w:rsid w:val="00472C82"/>
    <w:rsid w:val="0047345D"/>
    <w:rsid w:val="004739A1"/>
    <w:rsid w:val="00473A48"/>
    <w:rsid w:val="00473E0E"/>
    <w:rsid w:val="004740DD"/>
    <w:rsid w:val="00474613"/>
    <w:rsid w:val="00474AF7"/>
    <w:rsid w:val="00474BEB"/>
    <w:rsid w:val="00474CF4"/>
    <w:rsid w:val="0047526F"/>
    <w:rsid w:val="00475DB7"/>
    <w:rsid w:val="00476018"/>
    <w:rsid w:val="00476AE2"/>
    <w:rsid w:val="004775E7"/>
    <w:rsid w:val="0047784E"/>
    <w:rsid w:val="00477A8C"/>
    <w:rsid w:val="00477BE9"/>
    <w:rsid w:val="00477DE6"/>
    <w:rsid w:val="00477E0D"/>
    <w:rsid w:val="00480186"/>
    <w:rsid w:val="00480360"/>
    <w:rsid w:val="004811E2"/>
    <w:rsid w:val="00481E36"/>
    <w:rsid w:val="004821D9"/>
    <w:rsid w:val="0048244D"/>
    <w:rsid w:val="004824DC"/>
    <w:rsid w:val="0048253C"/>
    <w:rsid w:val="00482F63"/>
    <w:rsid w:val="004831C0"/>
    <w:rsid w:val="00483C14"/>
    <w:rsid w:val="00483E7D"/>
    <w:rsid w:val="0048492B"/>
    <w:rsid w:val="00484D5D"/>
    <w:rsid w:val="00485003"/>
    <w:rsid w:val="004853F5"/>
    <w:rsid w:val="004856DB"/>
    <w:rsid w:val="00485A91"/>
    <w:rsid w:val="00485DF4"/>
    <w:rsid w:val="00485FDA"/>
    <w:rsid w:val="00486942"/>
    <w:rsid w:val="00486986"/>
    <w:rsid w:val="00487437"/>
    <w:rsid w:val="0048770E"/>
    <w:rsid w:val="00487926"/>
    <w:rsid w:val="00490393"/>
    <w:rsid w:val="004904A5"/>
    <w:rsid w:val="00490B10"/>
    <w:rsid w:val="00491117"/>
    <w:rsid w:val="0049134C"/>
    <w:rsid w:val="0049141E"/>
    <w:rsid w:val="00491EC4"/>
    <w:rsid w:val="00492355"/>
    <w:rsid w:val="00492A4C"/>
    <w:rsid w:val="00492AAB"/>
    <w:rsid w:val="00492B3D"/>
    <w:rsid w:val="00492C06"/>
    <w:rsid w:val="00492D9F"/>
    <w:rsid w:val="00492DEA"/>
    <w:rsid w:val="00493001"/>
    <w:rsid w:val="00493368"/>
    <w:rsid w:val="004936E7"/>
    <w:rsid w:val="00493782"/>
    <w:rsid w:val="004937BB"/>
    <w:rsid w:val="00493B9D"/>
    <w:rsid w:val="00494008"/>
    <w:rsid w:val="0049515A"/>
    <w:rsid w:val="004951F4"/>
    <w:rsid w:val="004952AA"/>
    <w:rsid w:val="0049546F"/>
    <w:rsid w:val="004956D1"/>
    <w:rsid w:val="00495E2D"/>
    <w:rsid w:val="004961E0"/>
    <w:rsid w:val="004962C8"/>
    <w:rsid w:val="00496369"/>
    <w:rsid w:val="00496786"/>
    <w:rsid w:val="00496A46"/>
    <w:rsid w:val="00496BE5"/>
    <w:rsid w:val="00497227"/>
    <w:rsid w:val="004977EC"/>
    <w:rsid w:val="00497B6E"/>
    <w:rsid w:val="00497B75"/>
    <w:rsid w:val="00497EFD"/>
    <w:rsid w:val="004A056F"/>
    <w:rsid w:val="004A0D38"/>
    <w:rsid w:val="004A0F30"/>
    <w:rsid w:val="004A10C5"/>
    <w:rsid w:val="004A1BEE"/>
    <w:rsid w:val="004A299F"/>
    <w:rsid w:val="004A3036"/>
    <w:rsid w:val="004A38EC"/>
    <w:rsid w:val="004A3A9E"/>
    <w:rsid w:val="004A3CC8"/>
    <w:rsid w:val="004A3CFE"/>
    <w:rsid w:val="004A3D82"/>
    <w:rsid w:val="004A3DBE"/>
    <w:rsid w:val="004A40A6"/>
    <w:rsid w:val="004A4263"/>
    <w:rsid w:val="004A4300"/>
    <w:rsid w:val="004A4487"/>
    <w:rsid w:val="004A5265"/>
    <w:rsid w:val="004A533C"/>
    <w:rsid w:val="004A5390"/>
    <w:rsid w:val="004A5631"/>
    <w:rsid w:val="004A5DC8"/>
    <w:rsid w:val="004A622E"/>
    <w:rsid w:val="004A6CFB"/>
    <w:rsid w:val="004A7576"/>
    <w:rsid w:val="004A7594"/>
    <w:rsid w:val="004A78A0"/>
    <w:rsid w:val="004A79F7"/>
    <w:rsid w:val="004A7F4B"/>
    <w:rsid w:val="004B0247"/>
    <w:rsid w:val="004B06C4"/>
    <w:rsid w:val="004B07C3"/>
    <w:rsid w:val="004B1005"/>
    <w:rsid w:val="004B1298"/>
    <w:rsid w:val="004B19F1"/>
    <w:rsid w:val="004B1C2D"/>
    <w:rsid w:val="004B1DA2"/>
    <w:rsid w:val="004B2030"/>
    <w:rsid w:val="004B22F9"/>
    <w:rsid w:val="004B2EE1"/>
    <w:rsid w:val="004B32FF"/>
    <w:rsid w:val="004B3BD8"/>
    <w:rsid w:val="004B3D6A"/>
    <w:rsid w:val="004B40A3"/>
    <w:rsid w:val="004B41B2"/>
    <w:rsid w:val="004B42AC"/>
    <w:rsid w:val="004B485D"/>
    <w:rsid w:val="004B485F"/>
    <w:rsid w:val="004B54D9"/>
    <w:rsid w:val="004B5B97"/>
    <w:rsid w:val="004B61C8"/>
    <w:rsid w:val="004B6354"/>
    <w:rsid w:val="004B64B2"/>
    <w:rsid w:val="004B6644"/>
    <w:rsid w:val="004B66D1"/>
    <w:rsid w:val="004B691C"/>
    <w:rsid w:val="004B6B80"/>
    <w:rsid w:val="004B7AB1"/>
    <w:rsid w:val="004B7C82"/>
    <w:rsid w:val="004C0255"/>
    <w:rsid w:val="004C0440"/>
    <w:rsid w:val="004C0D24"/>
    <w:rsid w:val="004C11D8"/>
    <w:rsid w:val="004C1286"/>
    <w:rsid w:val="004C1A96"/>
    <w:rsid w:val="004C1B3A"/>
    <w:rsid w:val="004C23E2"/>
    <w:rsid w:val="004C28D3"/>
    <w:rsid w:val="004C335E"/>
    <w:rsid w:val="004C364E"/>
    <w:rsid w:val="004C41A6"/>
    <w:rsid w:val="004C4BBE"/>
    <w:rsid w:val="004C4E54"/>
    <w:rsid w:val="004C4E8D"/>
    <w:rsid w:val="004C50B8"/>
    <w:rsid w:val="004C54D7"/>
    <w:rsid w:val="004C592B"/>
    <w:rsid w:val="004C69DC"/>
    <w:rsid w:val="004C6A7C"/>
    <w:rsid w:val="004C6E47"/>
    <w:rsid w:val="004C6E73"/>
    <w:rsid w:val="004C6EFE"/>
    <w:rsid w:val="004C7474"/>
    <w:rsid w:val="004D0536"/>
    <w:rsid w:val="004D060A"/>
    <w:rsid w:val="004D06B7"/>
    <w:rsid w:val="004D08E5"/>
    <w:rsid w:val="004D0B03"/>
    <w:rsid w:val="004D0EE1"/>
    <w:rsid w:val="004D1499"/>
    <w:rsid w:val="004D1637"/>
    <w:rsid w:val="004D1679"/>
    <w:rsid w:val="004D2630"/>
    <w:rsid w:val="004D37DD"/>
    <w:rsid w:val="004D3CCF"/>
    <w:rsid w:val="004D3D22"/>
    <w:rsid w:val="004D3DF3"/>
    <w:rsid w:val="004D45B5"/>
    <w:rsid w:val="004D46E3"/>
    <w:rsid w:val="004D4B03"/>
    <w:rsid w:val="004D4F65"/>
    <w:rsid w:val="004D51A3"/>
    <w:rsid w:val="004D51D9"/>
    <w:rsid w:val="004D51E9"/>
    <w:rsid w:val="004D54F3"/>
    <w:rsid w:val="004D5713"/>
    <w:rsid w:val="004D595B"/>
    <w:rsid w:val="004D5BD4"/>
    <w:rsid w:val="004D5D71"/>
    <w:rsid w:val="004D5E92"/>
    <w:rsid w:val="004D5F45"/>
    <w:rsid w:val="004D6AFD"/>
    <w:rsid w:val="004D6CD1"/>
    <w:rsid w:val="004D6E3F"/>
    <w:rsid w:val="004D6EA3"/>
    <w:rsid w:val="004D72BB"/>
    <w:rsid w:val="004D7578"/>
    <w:rsid w:val="004D7C67"/>
    <w:rsid w:val="004D7EE1"/>
    <w:rsid w:val="004E012E"/>
    <w:rsid w:val="004E154D"/>
    <w:rsid w:val="004E1619"/>
    <w:rsid w:val="004E1A1D"/>
    <w:rsid w:val="004E1E3B"/>
    <w:rsid w:val="004E282D"/>
    <w:rsid w:val="004E2B2C"/>
    <w:rsid w:val="004E2C86"/>
    <w:rsid w:val="004E32BB"/>
    <w:rsid w:val="004E3459"/>
    <w:rsid w:val="004E367B"/>
    <w:rsid w:val="004E3914"/>
    <w:rsid w:val="004E3E57"/>
    <w:rsid w:val="004E4162"/>
    <w:rsid w:val="004E4646"/>
    <w:rsid w:val="004E48F8"/>
    <w:rsid w:val="004E4939"/>
    <w:rsid w:val="004E502A"/>
    <w:rsid w:val="004E5B7E"/>
    <w:rsid w:val="004E61D7"/>
    <w:rsid w:val="004E6563"/>
    <w:rsid w:val="004E717E"/>
    <w:rsid w:val="004E7D4D"/>
    <w:rsid w:val="004E7F0F"/>
    <w:rsid w:val="004F00EF"/>
    <w:rsid w:val="004F0191"/>
    <w:rsid w:val="004F092C"/>
    <w:rsid w:val="004F1032"/>
    <w:rsid w:val="004F1609"/>
    <w:rsid w:val="004F1ED2"/>
    <w:rsid w:val="004F2557"/>
    <w:rsid w:val="004F2CF4"/>
    <w:rsid w:val="004F2E9A"/>
    <w:rsid w:val="004F31E3"/>
    <w:rsid w:val="004F33E4"/>
    <w:rsid w:val="004F3CBC"/>
    <w:rsid w:val="004F3F52"/>
    <w:rsid w:val="004F4001"/>
    <w:rsid w:val="004F44AE"/>
    <w:rsid w:val="004F4698"/>
    <w:rsid w:val="004F50E8"/>
    <w:rsid w:val="004F5668"/>
    <w:rsid w:val="004F57B9"/>
    <w:rsid w:val="004F5E79"/>
    <w:rsid w:val="004F656C"/>
    <w:rsid w:val="004F6EF8"/>
    <w:rsid w:val="004F7792"/>
    <w:rsid w:val="004F77CB"/>
    <w:rsid w:val="004F780B"/>
    <w:rsid w:val="00500697"/>
    <w:rsid w:val="005006C9"/>
    <w:rsid w:val="00500707"/>
    <w:rsid w:val="00500CF7"/>
    <w:rsid w:val="00500DD7"/>
    <w:rsid w:val="0050156F"/>
    <w:rsid w:val="00501624"/>
    <w:rsid w:val="005025A1"/>
    <w:rsid w:val="00502896"/>
    <w:rsid w:val="005028BE"/>
    <w:rsid w:val="005042A8"/>
    <w:rsid w:val="00504AF7"/>
    <w:rsid w:val="0050539C"/>
    <w:rsid w:val="00505844"/>
    <w:rsid w:val="005061FC"/>
    <w:rsid w:val="0050640B"/>
    <w:rsid w:val="00506B49"/>
    <w:rsid w:val="00506CF3"/>
    <w:rsid w:val="00506EE0"/>
    <w:rsid w:val="00507AB7"/>
    <w:rsid w:val="00507AE6"/>
    <w:rsid w:val="00510551"/>
    <w:rsid w:val="00510743"/>
    <w:rsid w:val="00511654"/>
    <w:rsid w:val="005123B8"/>
    <w:rsid w:val="00512788"/>
    <w:rsid w:val="00513B72"/>
    <w:rsid w:val="00513FD7"/>
    <w:rsid w:val="0051497E"/>
    <w:rsid w:val="00514E21"/>
    <w:rsid w:val="00515377"/>
    <w:rsid w:val="005166AC"/>
    <w:rsid w:val="00516FF3"/>
    <w:rsid w:val="0051707D"/>
    <w:rsid w:val="0051728C"/>
    <w:rsid w:val="005174E2"/>
    <w:rsid w:val="005174EB"/>
    <w:rsid w:val="00517926"/>
    <w:rsid w:val="00517A03"/>
    <w:rsid w:val="00517EC0"/>
    <w:rsid w:val="005200F1"/>
    <w:rsid w:val="005201B7"/>
    <w:rsid w:val="0052030B"/>
    <w:rsid w:val="00520A5D"/>
    <w:rsid w:val="00520D2D"/>
    <w:rsid w:val="005212A4"/>
    <w:rsid w:val="00521655"/>
    <w:rsid w:val="00521BC3"/>
    <w:rsid w:val="00522069"/>
    <w:rsid w:val="005222A4"/>
    <w:rsid w:val="005222DB"/>
    <w:rsid w:val="00522A48"/>
    <w:rsid w:val="00522D1F"/>
    <w:rsid w:val="005236E6"/>
    <w:rsid w:val="005241B2"/>
    <w:rsid w:val="005244D9"/>
    <w:rsid w:val="00524AEF"/>
    <w:rsid w:val="00525174"/>
    <w:rsid w:val="005252E3"/>
    <w:rsid w:val="0052583B"/>
    <w:rsid w:val="005259DC"/>
    <w:rsid w:val="00526DD5"/>
    <w:rsid w:val="00526FB3"/>
    <w:rsid w:val="005277E3"/>
    <w:rsid w:val="00527835"/>
    <w:rsid w:val="00527C7B"/>
    <w:rsid w:val="0053024E"/>
    <w:rsid w:val="005302FF"/>
    <w:rsid w:val="005305EB"/>
    <w:rsid w:val="00530B8D"/>
    <w:rsid w:val="00530DA7"/>
    <w:rsid w:val="00530E3E"/>
    <w:rsid w:val="005311B4"/>
    <w:rsid w:val="00531CF3"/>
    <w:rsid w:val="00531EFE"/>
    <w:rsid w:val="00532892"/>
    <w:rsid w:val="0053317E"/>
    <w:rsid w:val="005331A8"/>
    <w:rsid w:val="00533D97"/>
    <w:rsid w:val="0053421E"/>
    <w:rsid w:val="005342D2"/>
    <w:rsid w:val="00534BCD"/>
    <w:rsid w:val="005358F0"/>
    <w:rsid w:val="005359D5"/>
    <w:rsid w:val="00535EFB"/>
    <w:rsid w:val="0053611C"/>
    <w:rsid w:val="00537419"/>
    <w:rsid w:val="00540541"/>
    <w:rsid w:val="005405D6"/>
    <w:rsid w:val="0054080D"/>
    <w:rsid w:val="00540A37"/>
    <w:rsid w:val="00540B32"/>
    <w:rsid w:val="005411DA"/>
    <w:rsid w:val="00541E6E"/>
    <w:rsid w:val="00543441"/>
    <w:rsid w:val="005436B2"/>
    <w:rsid w:val="005438E9"/>
    <w:rsid w:val="00543999"/>
    <w:rsid w:val="00544064"/>
    <w:rsid w:val="00544A06"/>
    <w:rsid w:val="00544D7D"/>
    <w:rsid w:val="00544E67"/>
    <w:rsid w:val="00545220"/>
    <w:rsid w:val="00545402"/>
    <w:rsid w:val="0054602A"/>
    <w:rsid w:val="00546C88"/>
    <w:rsid w:val="00546D14"/>
    <w:rsid w:val="00546FC8"/>
    <w:rsid w:val="005475B3"/>
    <w:rsid w:val="00547976"/>
    <w:rsid w:val="005479B9"/>
    <w:rsid w:val="005505C8"/>
    <w:rsid w:val="00550E6F"/>
    <w:rsid w:val="00551331"/>
    <w:rsid w:val="00551AD0"/>
    <w:rsid w:val="00552012"/>
    <w:rsid w:val="00552226"/>
    <w:rsid w:val="0055269E"/>
    <w:rsid w:val="00552F5C"/>
    <w:rsid w:val="00553435"/>
    <w:rsid w:val="00553BE8"/>
    <w:rsid w:val="00553CE4"/>
    <w:rsid w:val="00553D5A"/>
    <w:rsid w:val="005540F8"/>
    <w:rsid w:val="00554DAD"/>
    <w:rsid w:val="0055521B"/>
    <w:rsid w:val="00556256"/>
    <w:rsid w:val="0055695A"/>
    <w:rsid w:val="00556F53"/>
    <w:rsid w:val="00557146"/>
    <w:rsid w:val="00557D82"/>
    <w:rsid w:val="00557DE9"/>
    <w:rsid w:val="005604BB"/>
    <w:rsid w:val="00560810"/>
    <w:rsid w:val="0056140A"/>
    <w:rsid w:val="005619E7"/>
    <w:rsid w:val="00561C7B"/>
    <w:rsid w:val="00562612"/>
    <w:rsid w:val="0056394E"/>
    <w:rsid w:val="005648B2"/>
    <w:rsid w:val="0056515D"/>
    <w:rsid w:val="00565659"/>
    <w:rsid w:val="005668C4"/>
    <w:rsid w:val="00567699"/>
    <w:rsid w:val="00570256"/>
    <w:rsid w:val="00570600"/>
    <w:rsid w:val="005711FB"/>
    <w:rsid w:val="0057159E"/>
    <w:rsid w:val="005725E4"/>
    <w:rsid w:val="00572CEB"/>
    <w:rsid w:val="005730EE"/>
    <w:rsid w:val="005739D1"/>
    <w:rsid w:val="00573A1A"/>
    <w:rsid w:val="00573C05"/>
    <w:rsid w:val="0057406B"/>
    <w:rsid w:val="005747BC"/>
    <w:rsid w:val="00574FF6"/>
    <w:rsid w:val="005756F5"/>
    <w:rsid w:val="00575D44"/>
    <w:rsid w:val="00575F29"/>
    <w:rsid w:val="00576D0B"/>
    <w:rsid w:val="00577051"/>
    <w:rsid w:val="00577569"/>
    <w:rsid w:val="00577B4C"/>
    <w:rsid w:val="00577CD6"/>
    <w:rsid w:val="00577D4F"/>
    <w:rsid w:val="00577E2B"/>
    <w:rsid w:val="005800F1"/>
    <w:rsid w:val="00580835"/>
    <w:rsid w:val="00580866"/>
    <w:rsid w:val="00580FAD"/>
    <w:rsid w:val="005818EA"/>
    <w:rsid w:val="00581B6E"/>
    <w:rsid w:val="00581E70"/>
    <w:rsid w:val="00582448"/>
    <w:rsid w:val="00583140"/>
    <w:rsid w:val="0058331A"/>
    <w:rsid w:val="00583563"/>
    <w:rsid w:val="0058367B"/>
    <w:rsid w:val="00583DC1"/>
    <w:rsid w:val="00583F33"/>
    <w:rsid w:val="00584472"/>
    <w:rsid w:val="005849ED"/>
    <w:rsid w:val="005851AC"/>
    <w:rsid w:val="00585495"/>
    <w:rsid w:val="005856BD"/>
    <w:rsid w:val="00585A1E"/>
    <w:rsid w:val="00585B7A"/>
    <w:rsid w:val="0058646A"/>
    <w:rsid w:val="00590A66"/>
    <w:rsid w:val="005926A9"/>
    <w:rsid w:val="00593256"/>
    <w:rsid w:val="0059328E"/>
    <w:rsid w:val="005940AC"/>
    <w:rsid w:val="005940B1"/>
    <w:rsid w:val="005951B3"/>
    <w:rsid w:val="005951BA"/>
    <w:rsid w:val="00595D4D"/>
    <w:rsid w:val="00595FF9"/>
    <w:rsid w:val="005961C2"/>
    <w:rsid w:val="00596627"/>
    <w:rsid w:val="00596C35"/>
    <w:rsid w:val="00596C76"/>
    <w:rsid w:val="005977B1"/>
    <w:rsid w:val="00597B83"/>
    <w:rsid w:val="005A0067"/>
    <w:rsid w:val="005A0F87"/>
    <w:rsid w:val="005A109C"/>
    <w:rsid w:val="005A11B0"/>
    <w:rsid w:val="005A14C8"/>
    <w:rsid w:val="005A16D5"/>
    <w:rsid w:val="005A1885"/>
    <w:rsid w:val="005A1E09"/>
    <w:rsid w:val="005A1E8A"/>
    <w:rsid w:val="005A1E90"/>
    <w:rsid w:val="005A2050"/>
    <w:rsid w:val="005A21F8"/>
    <w:rsid w:val="005A2B5A"/>
    <w:rsid w:val="005A2EE8"/>
    <w:rsid w:val="005A33B2"/>
    <w:rsid w:val="005A363C"/>
    <w:rsid w:val="005A4014"/>
    <w:rsid w:val="005A4098"/>
    <w:rsid w:val="005A415C"/>
    <w:rsid w:val="005A4499"/>
    <w:rsid w:val="005A4555"/>
    <w:rsid w:val="005A4B50"/>
    <w:rsid w:val="005A4D67"/>
    <w:rsid w:val="005A4DB5"/>
    <w:rsid w:val="005A688A"/>
    <w:rsid w:val="005A6CE4"/>
    <w:rsid w:val="005A76BC"/>
    <w:rsid w:val="005A7C8D"/>
    <w:rsid w:val="005A7D2A"/>
    <w:rsid w:val="005A7D80"/>
    <w:rsid w:val="005A7F0B"/>
    <w:rsid w:val="005B0C13"/>
    <w:rsid w:val="005B0E20"/>
    <w:rsid w:val="005B17C2"/>
    <w:rsid w:val="005B1998"/>
    <w:rsid w:val="005B19AE"/>
    <w:rsid w:val="005B1DCC"/>
    <w:rsid w:val="005B2EDC"/>
    <w:rsid w:val="005B3060"/>
    <w:rsid w:val="005B38AB"/>
    <w:rsid w:val="005B428B"/>
    <w:rsid w:val="005B54C2"/>
    <w:rsid w:val="005B5807"/>
    <w:rsid w:val="005B6145"/>
    <w:rsid w:val="005B6C0B"/>
    <w:rsid w:val="005B6CE4"/>
    <w:rsid w:val="005B7680"/>
    <w:rsid w:val="005B778B"/>
    <w:rsid w:val="005B7C7A"/>
    <w:rsid w:val="005B7D14"/>
    <w:rsid w:val="005B7D8D"/>
    <w:rsid w:val="005B7F28"/>
    <w:rsid w:val="005C01EB"/>
    <w:rsid w:val="005C03ED"/>
    <w:rsid w:val="005C0545"/>
    <w:rsid w:val="005C13AA"/>
    <w:rsid w:val="005C19F0"/>
    <w:rsid w:val="005C1AB5"/>
    <w:rsid w:val="005C1FDE"/>
    <w:rsid w:val="005C2679"/>
    <w:rsid w:val="005C2861"/>
    <w:rsid w:val="005C2A2D"/>
    <w:rsid w:val="005C2B6A"/>
    <w:rsid w:val="005C2F69"/>
    <w:rsid w:val="005C30FE"/>
    <w:rsid w:val="005C3786"/>
    <w:rsid w:val="005C3F33"/>
    <w:rsid w:val="005C434E"/>
    <w:rsid w:val="005C44E9"/>
    <w:rsid w:val="005C4B5C"/>
    <w:rsid w:val="005C4F6F"/>
    <w:rsid w:val="005C529F"/>
    <w:rsid w:val="005C547A"/>
    <w:rsid w:val="005C5DD1"/>
    <w:rsid w:val="005C6DDB"/>
    <w:rsid w:val="005C71DE"/>
    <w:rsid w:val="005D0289"/>
    <w:rsid w:val="005D0A01"/>
    <w:rsid w:val="005D0C3E"/>
    <w:rsid w:val="005D0C81"/>
    <w:rsid w:val="005D1049"/>
    <w:rsid w:val="005D1AA5"/>
    <w:rsid w:val="005D1C72"/>
    <w:rsid w:val="005D2754"/>
    <w:rsid w:val="005D3B02"/>
    <w:rsid w:val="005D3B30"/>
    <w:rsid w:val="005D4726"/>
    <w:rsid w:val="005D49CC"/>
    <w:rsid w:val="005D4A01"/>
    <w:rsid w:val="005D4A3B"/>
    <w:rsid w:val="005D5889"/>
    <w:rsid w:val="005D63EE"/>
    <w:rsid w:val="005D652B"/>
    <w:rsid w:val="005D67AB"/>
    <w:rsid w:val="005D6964"/>
    <w:rsid w:val="005D6A63"/>
    <w:rsid w:val="005D6FBF"/>
    <w:rsid w:val="005D7378"/>
    <w:rsid w:val="005D7861"/>
    <w:rsid w:val="005D7B0F"/>
    <w:rsid w:val="005E01F4"/>
    <w:rsid w:val="005E05EA"/>
    <w:rsid w:val="005E063D"/>
    <w:rsid w:val="005E0745"/>
    <w:rsid w:val="005E0766"/>
    <w:rsid w:val="005E0AA9"/>
    <w:rsid w:val="005E0C2D"/>
    <w:rsid w:val="005E141E"/>
    <w:rsid w:val="005E1564"/>
    <w:rsid w:val="005E1B36"/>
    <w:rsid w:val="005E1F9F"/>
    <w:rsid w:val="005E2014"/>
    <w:rsid w:val="005E22AB"/>
    <w:rsid w:val="005E244B"/>
    <w:rsid w:val="005E2B45"/>
    <w:rsid w:val="005E2B84"/>
    <w:rsid w:val="005E3126"/>
    <w:rsid w:val="005E3663"/>
    <w:rsid w:val="005E3C86"/>
    <w:rsid w:val="005E3D0B"/>
    <w:rsid w:val="005E3D7A"/>
    <w:rsid w:val="005E4597"/>
    <w:rsid w:val="005E4CC7"/>
    <w:rsid w:val="005E4E79"/>
    <w:rsid w:val="005E4F00"/>
    <w:rsid w:val="005E4F27"/>
    <w:rsid w:val="005E5326"/>
    <w:rsid w:val="005E58A6"/>
    <w:rsid w:val="005E5997"/>
    <w:rsid w:val="005E5A59"/>
    <w:rsid w:val="005E5D86"/>
    <w:rsid w:val="005E5EA2"/>
    <w:rsid w:val="005E5F7A"/>
    <w:rsid w:val="005E64BA"/>
    <w:rsid w:val="005E677F"/>
    <w:rsid w:val="005E67BD"/>
    <w:rsid w:val="005E6BF7"/>
    <w:rsid w:val="005E705D"/>
    <w:rsid w:val="005E7177"/>
    <w:rsid w:val="005E77E4"/>
    <w:rsid w:val="005E7B1D"/>
    <w:rsid w:val="005F01F5"/>
    <w:rsid w:val="005F0AED"/>
    <w:rsid w:val="005F0C5C"/>
    <w:rsid w:val="005F0D1C"/>
    <w:rsid w:val="005F2573"/>
    <w:rsid w:val="005F26F2"/>
    <w:rsid w:val="005F27B7"/>
    <w:rsid w:val="005F2F3B"/>
    <w:rsid w:val="005F320F"/>
    <w:rsid w:val="005F3278"/>
    <w:rsid w:val="005F3F0A"/>
    <w:rsid w:val="005F3F92"/>
    <w:rsid w:val="005F453F"/>
    <w:rsid w:val="005F4B87"/>
    <w:rsid w:val="005F4EE6"/>
    <w:rsid w:val="005F5293"/>
    <w:rsid w:val="005F53FC"/>
    <w:rsid w:val="005F5491"/>
    <w:rsid w:val="005F5709"/>
    <w:rsid w:val="005F6755"/>
    <w:rsid w:val="005F6CB6"/>
    <w:rsid w:val="005F6E57"/>
    <w:rsid w:val="005F771B"/>
    <w:rsid w:val="005F7836"/>
    <w:rsid w:val="005F78A6"/>
    <w:rsid w:val="005F7CD2"/>
    <w:rsid w:val="006000EF"/>
    <w:rsid w:val="006003A1"/>
    <w:rsid w:val="00600810"/>
    <w:rsid w:val="0060156F"/>
    <w:rsid w:val="00601B67"/>
    <w:rsid w:val="00601CCA"/>
    <w:rsid w:val="0060263C"/>
    <w:rsid w:val="00602B3C"/>
    <w:rsid w:val="00602F8A"/>
    <w:rsid w:val="006031D7"/>
    <w:rsid w:val="0060321A"/>
    <w:rsid w:val="00603DDD"/>
    <w:rsid w:val="006046F1"/>
    <w:rsid w:val="0060485C"/>
    <w:rsid w:val="00605539"/>
    <w:rsid w:val="0060571F"/>
    <w:rsid w:val="00605CC6"/>
    <w:rsid w:val="00607420"/>
    <w:rsid w:val="0060753A"/>
    <w:rsid w:val="00607729"/>
    <w:rsid w:val="00607D26"/>
    <w:rsid w:val="00610516"/>
    <w:rsid w:val="00610781"/>
    <w:rsid w:val="00610A09"/>
    <w:rsid w:val="00610FD9"/>
    <w:rsid w:val="00612147"/>
    <w:rsid w:val="006128E8"/>
    <w:rsid w:val="00612CC5"/>
    <w:rsid w:val="006133BC"/>
    <w:rsid w:val="00613635"/>
    <w:rsid w:val="006146BC"/>
    <w:rsid w:val="00614748"/>
    <w:rsid w:val="0061474B"/>
    <w:rsid w:val="0061490C"/>
    <w:rsid w:val="006150EC"/>
    <w:rsid w:val="006158D1"/>
    <w:rsid w:val="006166AD"/>
    <w:rsid w:val="00616CEA"/>
    <w:rsid w:val="00616DC5"/>
    <w:rsid w:val="00616F32"/>
    <w:rsid w:val="00617AA2"/>
    <w:rsid w:val="00617B81"/>
    <w:rsid w:val="00620610"/>
    <w:rsid w:val="006206F8"/>
    <w:rsid w:val="00620BDF"/>
    <w:rsid w:val="00620CD0"/>
    <w:rsid w:val="00620D01"/>
    <w:rsid w:val="00620FCB"/>
    <w:rsid w:val="0062149C"/>
    <w:rsid w:val="006219FF"/>
    <w:rsid w:val="00621A86"/>
    <w:rsid w:val="00622051"/>
    <w:rsid w:val="00622153"/>
    <w:rsid w:val="006222D0"/>
    <w:rsid w:val="0062299A"/>
    <w:rsid w:val="00622CCF"/>
    <w:rsid w:val="00622DC5"/>
    <w:rsid w:val="0062382C"/>
    <w:rsid w:val="00624511"/>
    <w:rsid w:val="00624AA9"/>
    <w:rsid w:val="00625921"/>
    <w:rsid w:val="00625A45"/>
    <w:rsid w:val="00625AF9"/>
    <w:rsid w:val="00625DD4"/>
    <w:rsid w:val="00626E11"/>
    <w:rsid w:val="006272DD"/>
    <w:rsid w:val="0062733A"/>
    <w:rsid w:val="00630268"/>
    <w:rsid w:val="006303EA"/>
    <w:rsid w:val="0063049F"/>
    <w:rsid w:val="0063056F"/>
    <w:rsid w:val="0063111B"/>
    <w:rsid w:val="00631307"/>
    <w:rsid w:val="0063260F"/>
    <w:rsid w:val="00632C62"/>
    <w:rsid w:val="0063337C"/>
    <w:rsid w:val="006334C2"/>
    <w:rsid w:val="00633C89"/>
    <w:rsid w:val="00634050"/>
    <w:rsid w:val="0063477B"/>
    <w:rsid w:val="00634FDE"/>
    <w:rsid w:val="00635203"/>
    <w:rsid w:val="006355DB"/>
    <w:rsid w:val="00635CA2"/>
    <w:rsid w:val="00635E8B"/>
    <w:rsid w:val="00635F47"/>
    <w:rsid w:val="0063621F"/>
    <w:rsid w:val="0063667D"/>
    <w:rsid w:val="00637085"/>
    <w:rsid w:val="006372D6"/>
    <w:rsid w:val="0063777E"/>
    <w:rsid w:val="0064061D"/>
    <w:rsid w:val="00640A17"/>
    <w:rsid w:val="00641663"/>
    <w:rsid w:val="006426A9"/>
    <w:rsid w:val="0064283C"/>
    <w:rsid w:val="0064298A"/>
    <w:rsid w:val="006431D5"/>
    <w:rsid w:val="0064331E"/>
    <w:rsid w:val="006439DC"/>
    <w:rsid w:val="006440D2"/>
    <w:rsid w:val="00647A75"/>
    <w:rsid w:val="00650231"/>
    <w:rsid w:val="006504F0"/>
    <w:rsid w:val="00650C91"/>
    <w:rsid w:val="00651CE9"/>
    <w:rsid w:val="00652636"/>
    <w:rsid w:val="006527C6"/>
    <w:rsid w:val="00652D12"/>
    <w:rsid w:val="0065316A"/>
    <w:rsid w:val="00653587"/>
    <w:rsid w:val="00653FE4"/>
    <w:rsid w:val="006540BF"/>
    <w:rsid w:val="00654313"/>
    <w:rsid w:val="00654EFD"/>
    <w:rsid w:val="0065540C"/>
    <w:rsid w:val="0065581A"/>
    <w:rsid w:val="00655839"/>
    <w:rsid w:val="0065597B"/>
    <w:rsid w:val="00655A4B"/>
    <w:rsid w:val="0065627F"/>
    <w:rsid w:val="00656AF6"/>
    <w:rsid w:val="00656F7D"/>
    <w:rsid w:val="00657B74"/>
    <w:rsid w:val="00657EA6"/>
    <w:rsid w:val="006605C9"/>
    <w:rsid w:val="0066075F"/>
    <w:rsid w:val="00661C18"/>
    <w:rsid w:val="00662102"/>
    <w:rsid w:val="006622A2"/>
    <w:rsid w:val="006624AB"/>
    <w:rsid w:val="00662F35"/>
    <w:rsid w:val="00663672"/>
    <w:rsid w:val="006636C3"/>
    <w:rsid w:val="0066381F"/>
    <w:rsid w:val="00663AEF"/>
    <w:rsid w:val="00663AF2"/>
    <w:rsid w:val="0066436E"/>
    <w:rsid w:val="0066490B"/>
    <w:rsid w:val="00664A68"/>
    <w:rsid w:val="00664FCD"/>
    <w:rsid w:val="006650AC"/>
    <w:rsid w:val="00665337"/>
    <w:rsid w:val="0066585B"/>
    <w:rsid w:val="00665A68"/>
    <w:rsid w:val="006660F2"/>
    <w:rsid w:val="00666C24"/>
    <w:rsid w:val="00666CF1"/>
    <w:rsid w:val="00667843"/>
    <w:rsid w:val="00667D53"/>
    <w:rsid w:val="00670D16"/>
    <w:rsid w:val="00671288"/>
    <w:rsid w:val="006715D8"/>
    <w:rsid w:val="006725C9"/>
    <w:rsid w:val="0067299E"/>
    <w:rsid w:val="006729A9"/>
    <w:rsid w:val="00672E59"/>
    <w:rsid w:val="0067321E"/>
    <w:rsid w:val="00673698"/>
    <w:rsid w:val="00673CB8"/>
    <w:rsid w:val="00674212"/>
    <w:rsid w:val="00675064"/>
    <w:rsid w:val="006750FD"/>
    <w:rsid w:val="0067523C"/>
    <w:rsid w:val="006752D8"/>
    <w:rsid w:val="006752DF"/>
    <w:rsid w:val="00675C15"/>
    <w:rsid w:val="00675D6C"/>
    <w:rsid w:val="00676297"/>
    <w:rsid w:val="006765E4"/>
    <w:rsid w:val="00676888"/>
    <w:rsid w:val="006768F9"/>
    <w:rsid w:val="00676DD9"/>
    <w:rsid w:val="006773FE"/>
    <w:rsid w:val="00677789"/>
    <w:rsid w:val="00677A72"/>
    <w:rsid w:val="00677E27"/>
    <w:rsid w:val="0068006A"/>
    <w:rsid w:val="00680087"/>
    <w:rsid w:val="006800C8"/>
    <w:rsid w:val="0068040E"/>
    <w:rsid w:val="00680854"/>
    <w:rsid w:val="00680CD6"/>
    <w:rsid w:val="00681AC3"/>
    <w:rsid w:val="00681DF1"/>
    <w:rsid w:val="006821E7"/>
    <w:rsid w:val="006822E2"/>
    <w:rsid w:val="00682B1E"/>
    <w:rsid w:val="00683391"/>
    <w:rsid w:val="00683EB8"/>
    <w:rsid w:val="006849BB"/>
    <w:rsid w:val="006849F9"/>
    <w:rsid w:val="00684EA2"/>
    <w:rsid w:val="00685196"/>
    <w:rsid w:val="00685E75"/>
    <w:rsid w:val="00686140"/>
    <w:rsid w:val="00686281"/>
    <w:rsid w:val="006869D3"/>
    <w:rsid w:val="00690286"/>
    <w:rsid w:val="00690F5B"/>
    <w:rsid w:val="006918D5"/>
    <w:rsid w:val="00691A21"/>
    <w:rsid w:val="00691C2F"/>
    <w:rsid w:val="00691E39"/>
    <w:rsid w:val="0069207A"/>
    <w:rsid w:val="006921B1"/>
    <w:rsid w:val="00692F32"/>
    <w:rsid w:val="006931AA"/>
    <w:rsid w:val="006934C0"/>
    <w:rsid w:val="006934E5"/>
    <w:rsid w:val="006936A1"/>
    <w:rsid w:val="0069371D"/>
    <w:rsid w:val="00693BE3"/>
    <w:rsid w:val="006941DC"/>
    <w:rsid w:val="00694776"/>
    <w:rsid w:val="00694B78"/>
    <w:rsid w:val="00695191"/>
    <w:rsid w:val="006951DB"/>
    <w:rsid w:val="00695302"/>
    <w:rsid w:val="00695619"/>
    <w:rsid w:val="0069582D"/>
    <w:rsid w:val="0069592C"/>
    <w:rsid w:val="00695A2C"/>
    <w:rsid w:val="00695ACD"/>
    <w:rsid w:val="00695DE7"/>
    <w:rsid w:val="006961FD"/>
    <w:rsid w:val="006967B8"/>
    <w:rsid w:val="00696B4B"/>
    <w:rsid w:val="006971FD"/>
    <w:rsid w:val="0069729A"/>
    <w:rsid w:val="006975B5"/>
    <w:rsid w:val="00697873"/>
    <w:rsid w:val="006A0411"/>
    <w:rsid w:val="006A09C3"/>
    <w:rsid w:val="006A0BE5"/>
    <w:rsid w:val="006A18E8"/>
    <w:rsid w:val="006A1C7A"/>
    <w:rsid w:val="006A2442"/>
    <w:rsid w:val="006A3EC6"/>
    <w:rsid w:val="006A4452"/>
    <w:rsid w:val="006A45A3"/>
    <w:rsid w:val="006A499F"/>
    <w:rsid w:val="006A5222"/>
    <w:rsid w:val="006A5632"/>
    <w:rsid w:val="006A6782"/>
    <w:rsid w:val="006A67E0"/>
    <w:rsid w:val="006A6A3C"/>
    <w:rsid w:val="006A6B23"/>
    <w:rsid w:val="006A6C49"/>
    <w:rsid w:val="006A6DA4"/>
    <w:rsid w:val="006A6DB4"/>
    <w:rsid w:val="006A7332"/>
    <w:rsid w:val="006B0488"/>
    <w:rsid w:val="006B0AAD"/>
    <w:rsid w:val="006B0D3F"/>
    <w:rsid w:val="006B0E9D"/>
    <w:rsid w:val="006B0F46"/>
    <w:rsid w:val="006B16CC"/>
    <w:rsid w:val="006B1F08"/>
    <w:rsid w:val="006B212F"/>
    <w:rsid w:val="006B2354"/>
    <w:rsid w:val="006B295A"/>
    <w:rsid w:val="006B2B32"/>
    <w:rsid w:val="006B401B"/>
    <w:rsid w:val="006B4339"/>
    <w:rsid w:val="006B62FA"/>
    <w:rsid w:val="006B64D5"/>
    <w:rsid w:val="006B6697"/>
    <w:rsid w:val="006B674C"/>
    <w:rsid w:val="006B6DD0"/>
    <w:rsid w:val="006B6E61"/>
    <w:rsid w:val="006B7987"/>
    <w:rsid w:val="006C0849"/>
    <w:rsid w:val="006C0F14"/>
    <w:rsid w:val="006C1646"/>
    <w:rsid w:val="006C1B4A"/>
    <w:rsid w:val="006C1DD4"/>
    <w:rsid w:val="006C25C8"/>
    <w:rsid w:val="006C2818"/>
    <w:rsid w:val="006C2C79"/>
    <w:rsid w:val="006C2DA7"/>
    <w:rsid w:val="006C2EA6"/>
    <w:rsid w:val="006C39C2"/>
    <w:rsid w:val="006C3D1D"/>
    <w:rsid w:val="006C3D5C"/>
    <w:rsid w:val="006C41E4"/>
    <w:rsid w:val="006C43A9"/>
    <w:rsid w:val="006C49D2"/>
    <w:rsid w:val="006C4ADC"/>
    <w:rsid w:val="006C4BB1"/>
    <w:rsid w:val="006C5128"/>
    <w:rsid w:val="006C5143"/>
    <w:rsid w:val="006C514D"/>
    <w:rsid w:val="006C5A13"/>
    <w:rsid w:val="006C5A44"/>
    <w:rsid w:val="006C5FDD"/>
    <w:rsid w:val="006C610B"/>
    <w:rsid w:val="006C6847"/>
    <w:rsid w:val="006C6B86"/>
    <w:rsid w:val="006C6F7E"/>
    <w:rsid w:val="006C7179"/>
    <w:rsid w:val="006C75D0"/>
    <w:rsid w:val="006C75DD"/>
    <w:rsid w:val="006C7670"/>
    <w:rsid w:val="006C7BF7"/>
    <w:rsid w:val="006C7D37"/>
    <w:rsid w:val="006C7FA9"/>
    <w:rsid w:val="006D01A7"/>
    <w:rsid w:val="006D1661"/>
    <w:rsid w:val="006D1816"/>
    <w:rsid w:val="006D1B2F"/>
    <w:rsid w:val="006D1F81"/>
    <w:rsid w:val="006D22BC"/>
    <w:rsid w:val="006D23AB"/>
    <w:rsid w:val="006D31D1"/>
    <w:rsid w:val="006D3303"/>
    <w:rsid w:val="006D3331"/>
    <w:rsid w:val="006D36E2"/>
    <w:rsid w:val="006D3795"/>
    <w:rsid w:val="006D3C11"/>
    <w:rsid w:val="006D3F92"/>
    <w:rsid w:val="006D47A2"/>
    <w:rsid w:val="006D492B"/>
    <w:rsid w:val="006D50B0"/>
    <w:rsid w:val="006D62F7"/>
    <w:rsid w:val="006D6F28"/>
    <w:rsid w:val="006D738D"/>
    <w:rsid w:val="006D7832"/>
    <w:rsid w:val="006D7B56"/>
    <w:rsid w:val="006D7C6C"/>
    <w:rsid w:val="006E07E7"/>
    <w:rsid w:val="006E08B1"/>
    <w:rsid w:val="006E0BC5"/>
    <w:rsid w:val="006E0CBF"/>
    <w:rsid w:val="006E0D03"/>
    <w:rsid w:val="006E0E06"/>
    <w:rsid w:val="006E0F66"/>
    <w:rsid w:val="006E113B"/>
    <w:rsid w:val="006E1810"/>
    <w:rsid w:val="006E184B"/>
    <w:rsid w:val="006E2044"/>
    <w:rsid w:val="006E320B"/>
    <w:rsid w:val="006E32C0"/>
    <w:rsid w:val="006E32F9"/>
    <w:rsid w:val="006E3385"/>
    <w:rsid w:val="006E33FC"/>
    <w:rsid w:val="006E461F"/>
    <w:rsid w:val="006E4624"/>
    <w:rsid w:val="006E4744"/>
    <w:rsid w:val="006E490E"/>
    <w:rsid w:val="006E49FF"/>
    <w:rsid w:val="006E4A4F"/>
    <w:rsid w:val="006E4A99"/>
    <w:rsid w:val="006E4AD4"/>
    <w:rsid w:val="006E548D"/>
    <w:rsid w:val="006E571B"/>
    <w:rsid w:val="006E5D79"/>
    <w:rsid w:val="006E63D6"/>
    <w:rsid w:val="006E66D3"/>
    <w:rsid w:val="006E6D85"/>
    <w:rsid w:val="006E6E8D"/>
    <w:rsid w:val="006E72B1"/>
    <w:rsid w:val="006E75D8"/>
    <w:rsid w:val="006E7AEA"/>
    <w:rsid w:val="006E7C25"/>
    <w:rsid w:val="006E7DB0"/>
    <w:rsid w:val="006F0C0C"/>
    <w:rsid w:val="006F0C14"/>
    <w:rsid w:val="006F1B06"/>
    <w:rsid w:val="006F1B36"/>
    <w:rsid w:val="006F1B5E"/>
    <w:rsid w:val="006F1D6A"/>
    <w:rsid w:val="006F1F6B"/>
    <w:rsid w:val="006F2017"/>
    <w:rsid w:val="006F2E29"/>
    <w:rsid w:val="006F3F58"/>
    <w:rsid w:val="006F47EA"/>
    <w:rsid w:val="006F4976"/>
    <w:rsid w:val="006F4D0B"/>
    <w:rsid w:val="006F563F"/>
    <w:rsid w:val="006F5F10"/>
    <w:rsid w:val="006F60B2"/>
    <w:rsid w:val="006F614A"/>
    <w:rsid w:val="006F6301"/>
    <w:rsid w:val="006F670D"/>
    <w:rsid w:val="006F6729"/>
    <w:rsid w:val="006F6F20"/>
    <w:rsid w:val="006F72EE"/>
    <w:rsid w:val="006F7719"/>
    <w:rsid w:val="006F7E9C"/>
    <w:rsid w:val="006F7F46"/>
    <w:rsid w:val="00700036"/>
    <w:rsid w:val="007000FB"/>
    <w:rsid w:val="00700771"/>
    <w:rsid w:val="00701074"/>
    <w:rsid w:val="007010B7"/>
    <w:rsid w:val="00701599"/>
    <w:rsid w:val="00701826"/>
    <w:rsid w:val="007020CB"/>
    <w:rsid w:val="00702586"/>
    <w:rsid w:val="007027B3"/>
    <w:rsid w:val="00702E47"/>
    <w:rsid w:val="00703965"/>
    <w:rsid w:val="00703F3A"/>
    <w:rsid w:val="007044AD"/>
    <w:rsid w:val="00704799"/>
    <w:rsid w:val="007048F8"/>
    <w:rsid w:val="007049FF"/>
    <w:rsid w:val="00704CD8"/>
    <w:rsid w:val="00704E55"/>
    <w:rsid w:val="00705160"/>
    <w:rsid w:val="007052CD"/>
    <w:rsid w:val="00705530"/>
    <w:rsid w:val="00705B95"/>
    <w:rsid w:val="00705DCD"/>
    <w:rsid w:val="0070642C"/>
    <w:rsid w:val="00706CD1"/>
    <w:rsid w:val="0070713E"/>
    <w:rsid w:val="00707993"/>
    <w:rsid w:val="00707ADC"/>
    <w:rsid w:val="00707D2F"/>
    <w:rsid w:val="007102EC"/>
    <w:rsid w:val="00710AC7"/>
    <w:rsid w:val="0071125B"/>
    <w:rsid w:val="00711AAF"/>
    <w:rsid w:val="0071203D"/>
    <w:rsid w:val="00712A21"/>
    <w:rsid w:val="00712EF6"/>
    <w:rsid w:val="0071314D"/>
    <w:rsid w:val="00713948"/>
    <w:rsid w:val="00714122"/>
    <w:rsid w:val="007144BD"/>
    <w:rsid w:val="0071483C"/>
    <w:rsid w:val="007149D2"/>
    <w:rsid w:val="00714B50"/>
    <w:rsid w:val="00714CA9"/>
    <w:rsid w:val="00714CE9"/>
    <w:rsid w:val="00714E8F"/>
    <w:rsid w:val="00714EC0"/>
    <w:rsid w:val="00715065"/>
    <w:rsid w:val="0071530A"/>
    <w:rsid w:val="00715340"/>
    <w:rsid w:val="007153D4"/>
    <w:rsid w:val="00716850"/>
    <w:rsid w:val="00717AAB"/>
    <w:rsid w:val="00717F52"/>
    <w:rsid w:val="0072073D"/>
    <w:rsid w:val="00720A00"/>
    <w:rsid w:val="00720CC5"/>
    <w:rsid w:val="007218AE"/>
    <w:rsid w:val="00721A71"/>
    <w:rsid w:val="00722129"/>
    <w:rsid w:val="00722A1A"/>
    <w:rsid w:val="00722EAB"/>
    <w:rsid w:val="00723942"/>
    <w:rsid w:val="00723EE3"/>
    <w:rsid w:val="00723F4E"/>
    <w:rsid w:val="00724ADF"/>
    <w:rsid w:val="00724EF6"/>
    <w:rsid w:val="0072593B"/>
    <w:rsid w:val="00725F24"/>
    <w:rsid w:val="007266BB"/>
    <w:rsid w:val="007269BE"/>
    <w:rsid w:val="0072722F"/>
    <w:rsid w:val="00730197"/>
    <w:rsid w:val="0073031E"/>
    <w:rsid w:val="00730362"/>
    <w:rsid w:val="007303AE"/>
    <w:rsid w:val="007304FD"/>
    <w:rsid w:val="00730978"/>
    <w:rsid w:val="007309A1"/>
    <w:rsid w:val="00730BE1"/>
    <w:rsid w:val="007310B6"/>
    <w:rsid w:val="00731800"/>
    <w:rsid w:val="00731E69"/>
    <w:rsid w:val="007322B9"/>
    <w:rsid w:val="007327E3"/>
    <w:rsid w:val="0073282C"/>
    <w:rsid w:val="007329F6"/>
    <w:rsid w:val="00732FB3"/>
    <w:rsid w:val="0073326B"/>
    <w:rsid w:val="00733DBD"/>
    <w:rsid w:val="00733E8F"/>
    <w:rsid w:val="00734231"/>
    <w:rsid w:val="00734AF3"/>
    <w:rsid w:val="00734C57"/>
    <w:rsid w:val="00735048"/>
    <w:rsid w:val="007354DF"/>
    <w:rsid w:val="007356F0"/>
    <w:rsid w:val="0073609D"/>
    <w:rsid w:val="0073651E"/>
    <w:rsid w:val="007365BE"/>
    <w:rsid w:val="00736703"/>
    <w:rsid w:val="00736A28"/>
    <w:rsid w:val="00736B4E"/>
    <w:rsid w:val="00737655"/>
    <w:rsid w:val="0073774A"/>
    <w:rsid w:val="00737925"/>
    <w:rsid w:val="00737CE3"/>
    <w:rsid w:val="00740224"/>
    <w:rsid w:val="00740510"/>
    <w:rsid w:val="007405D1"/>
    <w:rsid w:val="00740626"/>
    <w:rsid w:val="0074078C"/>
    <w:rsid w:val="00740EF6"/>
    <w:rsid w:val="0074138C"/>
    <w:rsid w:val="00741DCA"/>
    <w:rsid w:val="00742032"/>
    <w:rsid w:val="00742203"/>
    <w:rsid w:val="007422BE"/>
    <w:rsid w:val="007422F7"/>
    <w:rsid w:val="00742403"/>
    <w:rsid w:val="00742751"/>
    <w:rsid w:val="00742FF2"/>
    <w:rsid w:val="007430EA"/>
    <w:rsid w:val="00743567"/>
    <w:rsid w:val="00743C03"/>
    <w:rsid w:val="00744137"/>
    <w:rsid w:val="00744D7B"/>
    <w:rsid w:val="007450B4"/>
    <w:rsid w:val="00745B3D"/>
    <w:rsid w:val="00745B7F"/>
    <w:rsid w:val="007463E7"/>
    <w:rsid w:val="00746899"/>
    <w:rsid w:val="00746910"/>
    <w:rsid w:val="00746A5B"/>
    <w:rsid w:val="00746BE2"/>
    <w:rsid w:val="00746EE4"/>
    <w:rsid w:val="007470A3"/>
    <w:rsid w:val="007470DA"/>
    <w:rsid w:val="0074785F"/>
    <w:rsid w:val="0074BBE2"/>
    <w:rsid w:val="00750276"/>
    <w:rsid w:val="007504F9"/>
    <w:rsid w:val="00750DE6"/>
    <w:rsid w:val="0075121C"/>
    <w:rsid w:val="00751370"/>
    <w:rsid w:val="00751B0B"/>
    <w:rsid w:val="00751E7F"/>
    <w:rsid w:val="007527C2"/>
    <w:rsid w:val="00752918"/>
    <w:rsid w:val="00752FD3"/>
    <w:rsid w:val="00753470"/>
    <w:rsid w:val="00753816"/>
    <w:rsid w:val="0075394E"/>
    <w:rsid w:val="00753A72"/>
    <w:rsid w:val="00753E6C"/>
    <w:rsid w:val="00754016"/>
    <w:rsid w:val="00754AAA"/>
    <w:rsid w:val="00754AFA"/>
    <w:rsid w:val="00755592"/>
    <w:rsid w:val="007557A4"/>
    <w:rsid w:val="00755C15"/>
    <w:rsid w:val="00756102"/>
    <w:rsid w:val="00756CAB"/>
    <w:rsid w:val="00757D12"/>
    <w:rsid w:val="00757EC2"/>
    <w:rsid w:val="0076044C"/>
    <w:rsid w:val="0076118B"/>
    <w:rsid w:val="00761315"/>
    <w:rsid w:val="007618BF"/>
    <w:rsid w:val="00761A5F"/>
    <w:rsid w:val="00761F60"/>
    <w:rsid w:val="00762229"/>
    <w:rsid w:val="00762ABA"/>
    <w:rsid w:val="00762C21"/>
    <w:rsid w:val="00762F4F"/>
    <w:rsid w:val="007633A9"/>
    <w:rsid w:val="0076344C"/>
    <w:rsid w:val="00763891"/>
    <w:rsid w:val="007646A6"/>
    <w:rsid w:val="007648AB"/>
    <w:rsid w:val="00764CE4"/>
    <w:rsid w:val="007658AB"/>
    <w:rsid w:val="00765BAF"/>
    <w:rsid w:val="00765DEA"/>
    <w:rsid w:val="007664FA"/>
    <w:rsid w:val="00766516"/>
    <w:rsid w:val="00766596"/>
    <w:rsid w:val="00766C06"/>
    <w:rsid w:val="00766E1E"/>
    <w:rsid w:val="00766F4C"/>
    <w:rsid w:val="007673D4"/>
    <w:rsid w:val="007677F0"/>
    <w:rsid w:val="00767E72"/>
    <w:rsid w:val="007703B0"/>
    <w:rsid w:val="00770746"/>
    <w:rsid w:val="007709E1"/>
    <w:rsid w:val="0077185E"/>
    <w:rsid w:val="00771948"/>
    <w:rsid w:val="00771BC0"/>
    <w:rsid w:val="00771DA7"/>
    <w:rsid w:val="00771FBF"/>
    <w:rsid w:val="00772179"/>
    <w:rsid w:val="00772EF4"/>
    <w:rsid w:val="007734C3"/>
    <w:rsid w:val="007734C6"/>
    <w:rsid w:val="00774715"/>
    <w:rsid w:val="00774B17"/>
    <w:rsid w:val="0077561C"/>
    <w:rsid w:val="00775B68"/>
    <w:rsid w:val="00775BB6"/>
    <w:rsid w:val="00775E94"/>
    <w:rsid w:val="0077621D"/>
    <w:rsid w:val="00776966"/>
    <w:rsid w:val="00776FE6"/>
    <w:rsid w:val="0077715B"/>
    <w:rsid w:val="00777746"/>
    <w:rsid w:val="0077785A"/>
    <w:rsid w:val="00780205"/>
    <w:rsid w:val="007808D6"/>
    <w:rsid w:val="00780E45"/>
    <w:rsid w:val="00781120"/>
    <w:rsid w:val="007811CA"/>
    <w:rsid w:val="00781443"/>
    <w:rsid w:val="0078255E"/>
    <w:rsid w:val="00782DFC"/>
    <w:rsid w:val="00782F7B"/>
    <w:rsid w:val="0078359C"/>
    <w:rsid w:val="00784033"/>
    <w:rsid w:val="007840B5"/>
    <w:rsid w:val="00784219"/>
    <w:rsid w:val="0078436E"/>
    <w:rsid w:val="00784AAC"/>
    <w:rsid w:val="00785167"/>
    <w:rsid w:val="007857A2"/>
    <w:rsid w:val="0078667B"/>
    <w:rsid w:val="00786B98"/>
    <w:rsid w:val="00786BF8"/>
    <w:rsid w:val="00787AE5"/>
    <w:rsid w:val="00787B37"/>
    <w:rsid w:val="007901D2"/>
    <w:rsid w:val="007905F5"/>
    <w:rsid w:val="007907F5"/>
    <w:rsid w:val="00790A71"/>
    <w:rsid w:val="0079139C"/>
    <w:rsid w:val="00791B91"/>
    <w:rsid w:val="007921F6"/>
    <w:rsid w:val="007922C0"/>
    <w:rsid w:val="00792392"/>
    <w:rsid w:val="00792449"/>
    <w:rsid w:val="00792765"/>
    <w:rsid w:val="007928B5"/>
    <w:rsid w:val="007933EF"/>
    <w:rsid w:val="00794292"/>
    <w:rsid w:val="0079563C"/>
    <w:rsid w:val="0079581E"/>
    <w:rsid w:val="007958B4"/>
    <w:rsid w:val="00795B18"/>
    <w:rsid w:val="00795F37"/>
    <w:rsid w:val="00795F73"/>
    <w:rsid w:val="00796005"/>
    <w:rsid w:val="00796217"/>
    <w:rsid w:val="007965B5"/>
    <w:rsid w:val="00796F01"/>
    <w:rsid w:val="00796F12"/>
    <w:rsid w:val="007974D7"/>
    <w:rsid w:val="007978D7"/>
    <w:rsid w:val="00797B78"/>
    <w:rsid w:val="007A1B24"/>
    <w:rsid w:val="007A216B"/>
    <w:rsid w:val="007A2415"/>
    <w:rsid w:val="007A2569"/>
    <w:rsid w:val="007A2D22"/>
    <w:rsid w:val="007A2D31"/>
    <w:rsid w:val="007A2F1C"/>
    <w:rsid w:val="007A2F73"/>
    <w:rsid w:val="007A3E39"/>
    <w:rsid w:val="007A42ED"/>
    <w:rsid w:val="007A484D"/>
    <w:rsid w:val="007A4B06"/>
    <w:rsid w:val="007A4C83"/>
    <w:rsid w:val="007A4EAA"/>
    <w:rsid w:val="007A5020"/>
    <w:rsid w:val="007A55CD"/>
    <w:rsid w:val="007A57E1"/>
    <w:rsid w:val="007A6D03"/>
    <w:rsid w:val="007A6EA9"/>
    <w:rsid w:val="007A7062"/>
    <w:rsid w:val="007A75D3"/>
    <w:rsid w:val="007A7E28"/>
    <w:rsid w:val="007A7F4E"/>
    <w:rsid w:val="007B00AD"/>
    <w:rsid w:val="007B0102"/>
    <w:rsid w:val="007B010A"/>
    <w:rsid w:val="007B0197"/>
    <w:rsid w:val="007B06A4"/>
    <w:rsid w:val="007B072D"/>
    <w:rsid w:val="007B196E"/>
    <w:rsid w:val="007B1B50"/>
    <w:rsid w:val="007B22FC"/>
    <w:rsid w:val="007B2D0E"/>
    <w:rsid w:val="007B2D7D"/>
    <w:rsid w:val="007B2DBB"/>
    <w:rsid w:val="007B2DD8"/>
    <w:rsid w:val="007B306F"/>
    <w:rsid w:val="007B3691"/>
    <w:rsid w:val="007B37A9"/>
    <w:rsid w:val="007B380F"/>
    <w:rsid w:val="007B44F9"/>
    <w:rsid w:val="007B4670"/>
    <w:rsid w:val="007B4961"/>
    <w:rsid w:val="007B4BBD"/>
    <w:rsid w:val="007B4BE2"/>
    <w:rsid w:val="007B4D7B"/>
    <w:rsid w:val="007B51D8"/>
    <w:rsid w:val="007B5E3D"/>
    <w:rsid w:val="007B6254"/>
    <w:rsid w:val="007B641A"/>
    <w:rsid w:val="007B6560"/>
    <w:rsid w:val="007B66F1"/>
    <w:rsid w:val="007B6724"/>
    <w:rsid w:val="007B6AF6"/>
    <w:rsid w:val="007B6C9C"/>
    <w:rsid w:val="007B6E11"/>
    <w:rsid w:val="007B772D"/>
    <w:rsid w:val="007B7A66"/>
    <w:rsid w:val="007B7A69"/>
    <w:rsid w:val="007B7F6C"/>
    <w:rsid w:val="007C1112"/>
    <w:rsid w:val="007C1120"/>
    <w:rsid w:val="007C144A"/>
    <w:rsid w:val="007C1771"/>
    <w:rsid w:val="007C2A41"/>
    <w:rsid w:val="007C2B41"/>
    <w:rsid w:val="007C373F"/>
    <w:rsid w:val="007C3F67"/>
    <w:rsid w:val="007C5033"/>
    <w:rsid w:val="007C5458"/>
    <w:rsid w:val="007C54CE"/>
    <w:rsid w:val="007C55BE"/>
    <w:rsid w:val="007C6B69"/>
    <w:rsid w:val="007C6D7C"/>
    <w:rsid w:val="007C7659"/>
    <w:rsid w:val="007C7CAA"/>
    <w:rsid w:val="007D0874"/>
    <w:rsid w:val="007D0E27"/>
    <w:rsid w:val="007D0FD7"/>
    <w:rsid w:val="007D17D2"/>
    <w:rsid w:val="007D1981"/>
    <w:rsid w:val="007D1F60"/>
    <w:rsid w:val="007D2B04"/>
    <w:rsid w:val="007D2C17"/>
    <w:rsid w:val="007D3283"/>
    <w:rsid w:val="007D3609"/>
    <w:rsid w:val="007D3899"/>
    <w:rsid w:val="007D3A1E"/>
    <w:rsid w:val="007D3DB7"/>
    <w:rsid w:val="007D402D"/>
    <w:rsid w:val="007D4108"/>
    <w:rsid w:val="007D4492"/>
    <w:rsid w:val="007D449A"/>
    <w:rsid w:val="007D47D5"/>
    <w:rsid w:val="007D4B4A"/>
    <w:rsid w:val="007D52BE"/>
    <w:rsid w:val="007D6482"/>
    <w:rsid w:val="007D67BD"/>
    <w:rsid w:val="007D7F48"/>
    <w:rsid w:val="007E0477"/>
    <w:rsid w:val="007E09CC"/>
    <w:rsid w:val="007E0A64"/>
    <w:rsid w:val="007E166B"/>
    <w:rsid w:val="007E1B87"/>
    <w:rsid w:val="007E1E76"/>
    <w:rsid w:val="007E1E84"/>
    <w:rsid w:val="007E2042"/>
    <w:rsid w:val="007E2371"/>
    <w:rsid w:val="007E249C"/>
    <w:rsid w:val="007E278B"/>
    <w:rsid w:val="007E28DE"/>
    <w:rsid w:val="007E2A0E"/>
    <w:rsid w:val="007E3351"/>
    <w:rsid w:val="007E36F1"/>
    <w:rsid w:val="007E38EE"/>
    <w:rsid w:val="007E391A"/>
    <w:rsid w:val="007E3A8F"/>
    <w:rsid w:val="007E3B7F"/>
    <w:rsid w:val="007E456F"/>
    <w:rsid w:val="007E473D"/>
    <w:rsid w:val="007E4B57"/>
    <w:rsid w:val="007E562F"/>
    <w:rsid w:val="007E5751"/>
    <w:rsid w:val="007E57C8"/>
    <w:rsid w:val="007E7362"/>
    <w:rsid w:val="007E7689"/>
    <w:rsid w:val="007E7D7E"/>
    <w:rsid w:val="007F064B"/>
    <w:rsid w:val="007F0779"/>
    <w:rsid w:val="007F0927"/>
    <w:rsid w:val="007F0A10"/>
    <w:rsid w:val="007F0C04"/>
    <w:rsid w:val="007F1006"/>
    <w:rsid w:val="007F1391"/>
    <w:rsid w:val="007F1A9C"/>
    <w:rsid w:val="007F2399"/>
    <w:rsid w:val="007F23AB"/>
    <w:rsid w:val="007F2DCB"/>
    <w:rsid w:val="007F2F2C"/>
    <w:rsid w:val="007F2F97"/>
    <w:rsid w:val="007F4051"/>
    <w:rsid w:val="007F46B0"/>
    <w:rsid w:val="007F4D30"/>
    <w:rsid w:val="007F5429"/>
    <w:rsid w:val="007F5818"/>
    <w:rsid w:val="007F65FF"/>
    <w:rsid w:val="007F6DA2"/>
    <w:rsid w:val="007F6FE5"/>
    <w:rsid w:val="007F7066"/>
    <w:rsid w:val="007F7927"/>
    <w:rsid w:val="00800472"/>
    <w:rsid w:val="00800525"/>
    <w:rsid w:val="00800688"/>
    <w:rsid w:val="0080072F"/>
    <w:rsid w:val="00800C65"/>
    <w:rsid w:val="00800E89"/>
    <w:rsid w:val="00801000"/>
    <w:rsid w:val="00801B69"/>
    <w:rsid w:val="00803266"/>
    <w:rsid w:val="008034CD"/>
    <w:rsid w:val="008039DC"/>
    <w:rsid w:val="00804CB5"/>
    <w:rsid w:val="00804D2C"/>
    <w:rsid w:val="008052DC"/>
    <w:rsid w:val="00805810"/>
    <w:rsid w:val="0080581B"/>
    <w:rsid w:val="00806D31"/>
    <w:rsid w:val="00807032"/>
    <w:rsid w:val="00807053"/>
    <w:rsid w:val="00807859"/>
    <w:rsid w:val="008078D9"/>
    <w:rsid w:val="0080791A"/>
    <w:rsid w:val="00807B62"/>
    <w:rsid w:val="00807E0A"/>
    <w:rsid w:val="00807EC2"/>
    <w:rsid w:val="008102E8"/>
    <w:rsid w:val="008110D5"/>
    <w:rsid w:val="0081135D"/>
    <w:rsid w:val="00811E80"/>
    <w:rsid w:val="00812760"/>
    <w:rsid w:val="00812D72"/>
    <w:rsid w:val="00813493"/>
    <w:rsid w:val="0081383E"/>
    <w:rsid w:val="00814960"/>
    <w:rsid w:val="00814A57"/>
    <w:rsid w:val="00814E2A"/>
    <w:rsid w:val="008156CB"/>
    <w:rsid w:val="008156F0"/>
    <w:rsid w:val="00815707"/>
    <w:rsid w:val="00815CFE"/>
    <w:rsid w:val="00815E52"/>
    <w:rsid w:val="00815F58"/>
    <w:rsid w:val="00815F5A"/>
    <w:rsid w:val="00815F64"/>
    <w:rsid w:val="00816275"/>
    <w:rsid w:val="008162E9"/>
    <w:rsid w:val="008163E1"/>
    <w:rsid w:val="00816504"/>
    <w:rsid w:val="00816FB4"/>
    <w:rsid w:val="00820056"/>
    <w:rsid w:val="00820807"/>
    <w:rsid w:val="00820E60"/>
    <w:rsid w:val="008212FD"/>
    <w:rsid w:val="008214B6"/>
    <w:rsid w:val="00821F54"/>
    <w:rsid w:val="00821F8C"/>
    <w:rsid w:val="00822464"/>
    <w:rsid w:val="00822774"/>
    <w:rsid w:val="008231A9"/>
    <w:rsid w:val="00823462"/>
    <w:rsid w:val="00823597"/>
    <w:rsid w:val="00823850"/>
    <w:rsid w:val="008248AD"/>
    <w:rsid w:val="00824BE6"/>
    <w:rsid w:val="00824E61"/>
    <w:rsid w:val="00824F5F"/>
    <w:rsid w:val="00825456"/>
    <w:rsid w:val="00825A8B"/>
    <w:rsid w:val="00825AAC"/>
    <w:rsid w:val="00826B47"/>
    <w:rsid w:val="00826F3E"/>
    <w:rsid w:val="00827EAE"/>
    <w:rsid w:val="00827F51"/>
    <w:rsid w:val="00830DBA"/>
    <w:rsid w:val="00831659"/>
    <w:rsid w:val="0083217F"/>
    <w:rsid w:val="0083250D"/>
    <w:rsid w:val="008325B7"/>
    <w:rsid w:val="0083277E"/>
    <w:rsid w:val="00832C45"/>
    <w:rsid w:val="00832C59"/>
    <w:rsid w:val="008334CD"/>
    <w:rsid w:val="0083427A"/>
    <w:rsid w:val="0083458F"/>
    <w:rsid w:val="008349C1"/>
    <w:rsid w:val="008350F1"/>
    <w:rsid w:val="008352A7"/>
    <w:rsid w:val="008353B4"/>
    <w:rsid w:val="00835425"/>
    <w:rsid w:val="00835862"/>
    <w:rsid w:val="00835D66"/>
    <w:rsid w:val="00836220"/>
    <w:rsid w:val="008364EF"/>
    <w:rsid w:val="00836652"/>
    <w:rsid w:val="008367EE"/>
    <w:rsid w:val="00836CB0"/>
    <w:rsid w:val="00836EE5"/>
    <w:rsid w:val="00837937"/>
    <w:rsid w:val="00837C9C"/>
    <w:rsid w:val="00840035"/>
    <w:rsid w:val="00840295"/>
    <w:rsid w:val="00840A40"/>
    <w:rsid w:val="00840BC8"/>
    <w:rsid w:val="0084122C"/>
    <w:rsid w:val="00841A58"/>
    <w:rsid w:val="00841B8C"/>
    <w:rsid w:val="00842680"/>
    <w:rsid w:val="008426EF"/>
    <w:rsid w:val="0084274E"/>
    <w:rsid w:val="008435F2"/>
    <w:rsid w:val="00843671"/>
    <w:rsid w:val="008439EF"/>
    <w:rsid w:val="00843BEB"/>
    <w:rsid w:val="00844D92"/>
    <w:rsid w:val="008450A5"/>
    <w:rsid w:val="008456B1"/>
    <w:rsid w:val="00845D07"/>
    <w:rsid w:val="0084607E"/>
    <w:rsid w:val="0084633B"/>
    <w:rsid w:val="00846855"/>
    <w:rsid w:val="00846A62"/>
    <w:rsid w:val="00846B78"/>
    <w:rsid w:val="008504D1"/>
    <w:rsid w:val="00850C02"/>
    <w:rsid w:val="00850CBB"/>
    <w:rsid w:val="00851015"/>
    <w:rsid w:val="008513A4"/>
    <w:rsid w:val="0085189E"/>
    <w:rsid w:val="00851CAA"/>
    <w:rsid w:val="0085206B"/>
    <w:rsid w:val="008523E5"/>
    <w:rsid w:val="00852791"/>
    <w:rsid w:val="00852992"/>
    <w:rsid w:val="0085299D"/>
    <w:rsid w:val="008529D8"/>
    <w:rsid w:val="00853182"/>
    <w:rsid w:val="00853811"/>
    <w:rsid w:val="00853B06"/>
    <w:rsid w:val="00853C2B"/>
    <w:rsid w:val="0085480A"/>
    <w:rsid w:val="00854881"/>
    <w:rsid w:val="00854FC2"/>
    <w:rsid w:val="008551EC"/>
    <w:rsid w:val="008577C6"/>
    <w:rsid w:val="00857C0E"/>
    <w:rsid w:val="00860085"/>
    <w:rsid w:val="0086027B"/>
    <w:rsid w:val="008625B2"/>
    <w:rsid w:val="008625ED"/>
    <w:rsid w:val="008629D9"/>
    <w:rsid w:val="00862E9D"/>
    <w:rsid w:val="00863066"/>
    <w:rsid w:val="00863D31"/>
    <w:rsid w:val="00863E57"/>
    <w:rsid w:val="00863F9D"/>
    <w:rsid w:val="008644D7"/>
    <w:rsid w:val="00864599"/>
    <w:rsid w:val="00864956"/>
    <w:rsid w:val="00864B8E"/>
    <w:rsid w:val="008654DA"/>
    <w:rsid w:val="008656F9"/>
    <w:rsid w:val="00866234"/>
    <w:rsid w:val="00866471"/>
    <w:rsid w:val="00866900"/>
    <w:rsid w:val="00866E2E"/>
    <w:rsid w:val="008676C5"/>
    <w:rsid w:val="00870065"/>
    <w:rsid w:val="0087066D"/>
    <w:rsid w:val="00870715"/>
    <w:rsid w:val="00870757"/>
    <w:rsid w:val="008707EA"/>
    <w:rsid w:val="00871264"/>
    <w:rsid w:val="0087289D"/>
    <w:rsid w:val="00873277"/>
    <w:rsid w:val="00873D8F"/>
    <w:rsid w:val="00873DBA"/>
    <w:rsid w:val="00873E5A"/>
    <w:rsid w:val="00873FF9"/>
    <w:rsid w:val="00874674"/>
    <w:rsid w:val="008752CB"/>
    <w:rsid w:val="00876A06"/>
    <w:rsid w:val="0087794F"/>
    <w:rsid w:val="00877A7C"/>
    <w:rsid w:val="00880169"/>
    <w:rsid w:val="008806EC"/>
    <w:rsid w:val="0088086C"/>
    <w:rsid w:val="008808C6"/>
    <w:rsid w:val="008812EE"/>
    <w:rsid w:val="008812F2"/>
    <w:rsid w:val="008815A5"/>
    <w:rsid w:val="008816A0"/>
    <w:rsid w:val="00881812"/>
    <w:rsid w:val="00881BAA"/>
    <w:rsid w:val="008826E6"/>
    <w:rsid w:val="00882AD7"/>
    <w:rsid w:val="00882F09"/>
    <w:rsid w:val="00883E80"/>
    <w:rsid w:val="00883E8D"/>
    <w:rsid w:val="008840F6"/>
    <w:rsid w:val="0088419A"/>
    <w:rsid w:val="00884726"/>
    <w:rsid w:val="00884D0B"/>
    <w:rsid w:val="00884D57"/>
    <w:rsid w:val="00884DB4"/>
    <w:rsid w:val="00885856"/>
    <w:rsid w:val="00885A36"/>
    <w:rsid w:val="008861AA"/>
    <w:rsid w:val="00886F0A"/>
    <w:rsid w:val="00887623"/>
    <w:rsid w:val="00887C38"/>
    <w:rsid w:val="00891EB0"/>
    <w:rsid w:val="00891FDF"/>
    <w:rsid w:val="008928B0"/>
    <w:rsid w:val="00892CA5"/>
    <w:rsid w:val="00893237"/>
    <w:rsid w:val="008933C1"/>
    <w:rsid w:val="008938D4"/>
    <w:rsid w:val="00893D23"/>
    <w:rsid w:val="00893D91"/>
    <w:rsid w:val="0089450E"/>
    <w:rsid w:val="008950DE"/>
    <w:rsid w:val="008957D6"/>
    <w:rsid w:val="00895C7C"/>
    <w:rsid w:val="00895E40"/>
    <w:rsid w:val="008962C7"/>
    <w:rsid w:val="0089654C"/>
    <w:rsid w:val="008965FB"/>
    <w:rsid w:val="00896BC4"/>
    <w:rsid w:val="00896FF0"/>
    <w:rsid w:val="00897078"/>
    <w:rsid w:val="00897651"/>
    <w:rsid w:val="00897FED"/>
    <w:rsid w:val="008A076F"/>
    <w:rsid w:val="008A0C5E"/>
    <w:rsid w:val="008A0D16"/>
    <w:rsid w:val="008A100A"/>
    <w:rsid w:val="008A1332"/>
    <w:rsid w:val="008A1979"/>
    <w:rsid w:val="008A1C3D"/>
    <w:rsid w:val="008A2047"/>
    <w:rsid w:val="008A21BE"/>
    <w:rsid w:val="008A2218"/>
    <w:rsid w:val="008A302C"/>
    <w:rsid w:val="008A31B1"/>
    <w:rsid w:val="008A3231"/>
    <w:rsid w:val="008A43DB"/>
    <w:rsid w:val="008A4AAA"/>
    <w:rsid w:val="008A4E5C"/>
    <w:rsid w:val="008A539B"/>
    <w:rsid w:val="008A631E"/>
    <w:rsid w:val="008A6424"/>
    <w:rsid w:val="008A6D3A"/>
    <w:rsid w:val="008A6E31"/>
    <w:rsid w:val="008A706E"/>
    <w:rsid w:val="008A781F"/>
    <w:rsid w:val="008A794A"/>
    <w:rsid w:val="008A7C72"/>
    <w:rsid w:val="008A7D0D"/>
    <w:rsid w:val="008A7DF1"/>
    <w:rsid w:val="008A7F88"/>
    <w:rsid w:val="008B0209"/>
    <w:rsid w:val="008B12DF"/>
    <w:rsid w:val="008B1B3B"/>
    <w:rsid w:val="008B1B8E"/>
    <w:rsid w:val="008B2368"/>
    <w:rsid w:val="008B2372"/>
    <w:rsid w:val="008B2FAC"/>
    <w:rsid w:val="008B2FBA"/>
    <w:rsid w:val="008B377C"/>
    <w:rsid w:val="008B3829"/>
    <w:rsid w:val="008B4209"/>
    <w:rsid w:val="008B4699"/>
    <w:rsid w:val="008B5683"/>
    <w:rsid w:val="008B595D"/>
    <w:rsid w:val="008B5991"/>
    <w:rsid w:val="008B664C"/>
    <w:rsid w:val="008B665E"/>
    <w:rsid w:val="008B66B6"/>
    <w:rsid w:val="008B6E4E"/>
    <w:rsid w:val="008B7305"/>
    <w:rsid w:val="008B7C68"/>
    <w:rsid w:val="008B7D4C"/>
    <w:rsid w:val="008C0014"/>
    <w:rsid w:val="008C04B7"/>
    <w:rsid w:val="008C05BC"/>
    <w:rsid w:val="008C065F"/>
    <w:rsid w:val="008C0AA6"/>
    <w:rsid w:val="008C0AC1"/>
    <w:rsid w:val="008C0F23"/>
    <w:rsid w:val="008C104F"/>
    <w:rsid w:val="008C1086"/>
    <w:rsid w:val="008C1161"/>
    <w:rsid w:val="008C129E"/>
    <w:rsid w:val="008C1D18"/>
    <w:rsid w:val="008C1D56"/>
    <w:rsid w:val="008C221E"/>
    <w:rsid w:val="008C24F0"/>
    <w:rsid w:val="008C252D"/>
    <w:rsid w:val="008C26D8"/>
    <w:rsid w:val="008C28F7"/>
    <w:rsid w:val="008C2B0B"/>
    <w:rsid w:val="008C325E"/>
    <w:rsid w:val="008C33A6"/>
    <w:rsid w:val="008C399A"/>
    <w:rsid w:val="008C39F1"/>
    <w:rsid w:val="008C4B1E"/>
    <w:rsid w:val="008C5362"/>
    <w:rsid w:val="008C5633"/>
    <w:rsid w:val="008C56AA"/>
    <w:rsid w:val="008C5B6B"/>
    <w:rsid w:val="008C5F75"/>
    <w:rsid w:val="008C6542"/>
    <w:rsid w:val="008C6543"/>
    <w:rsid w:val="008C66D8"/>
    <w:rsid w:val="008C684D"/>
    <w:rsid w:val="008C6CC3"/>
    <w:rsid w:val="008C6CE2"/>
    <w:rsid w:val="008C6E68"/>
    <w:rsid w:val="008C6E6C"/>
    <w:rsid w:val="008C724F"/>
    <w:rsid w:val="008C748A"/>
    <w:rsid w:val="008D0B8F"/>
    <w:rsid w:val="008D13B9"/>
    <w:rsid w:val="008D147E"/>
    <w:rsid w:val="008D2331"/>
    <w:rsid w:val="008D2545"/>
    <w:rsid w:val="008D272D"/>
    <w:rsid w:val="008D2C06"/>
    <w:rsid w:val="008D305C"/>
    <w:rsid w:val="008D35EA"/>
    <w:rsid w:val="008D3693"/>
    <w:rsid w:val="008D3822"/>
    <w:rsid w:val="008D3A01"/>
    <w:rsid w:val="008D3BB4"/>
    <w:rsid w:val="008D43C6"/>
    <w:rsid w:val="008D4549"/>
    <w:rsid w:val="008D4620"/>
    <w:rsid w:val="008D46C4"/>
    <w:rsid w:val="008D4B9E"/>
    <w:rsid w:val="008D5128"/>
    <w:rsid w:val="008D5308"/>
    <w:rsid w:val="008D53D1"/>
    <w:rsid w:val="008D5485"/>
    <w:rsid w:val="008D549F"/>
    <w:rsid w:val="008D5616"/>
    <w:rsid w:val="008D5CBE"/>
    <w:rsid w:val="008D63B5"/>
    <w:rsid w:val="008D6411"/>
    <w:rsid w:val="008D6B73"/>
    <w:rsid w:val="008D7411"/>
    <w:rsid w:val="008D7E4B"/>
    <w:rsid w:val="008E0542"/>
    <w:rsid w:val="008E0774"/>
    <w:rsid w:val="008E0B6F"/>
    <w:rsid w:val="008E1332"/>
    <w:rsid w:val="008E1CE3"/>
    <w:rsid w:val="008E1E3C"/>
    <w:rsid w:val="008E1FD1"/>
    <w:rsid w:val="008E20F6"/>
    <w:rsid w:val="008E243A"/>
    <w:rsid w:val="008E2A96"/>
    <w:rsid w:val="008E2FA6"/>
    <w:rsid w:val="008E32F2"/>
    <w:rsid w:val="008E3CD3"/>
    <w:rsid w:val="008E3F15"/>
    <w:rsid w:val="008E4428"/>
    <w:rsid w:val="008E4838"/>
    <w:rsid w:val="008E4C3E"/>
    <w:rsid w:val="008E53D7"/>
    <w:rsid w:val="008E560C"/>
    <w:rsid w:val="008E5CF4"/>
    <w:rsid w:val="008E64D2"/>
    <w:rsid w:val="008E675F"/>
    <w:rsid w:val="008E693A"/>
    <w:rsid w:val="008E695D"/>
    <w:rsid w:val="008E6CF0"/>
    <w:rsid w:val="008E7AE8"/>
    <w:rsid w:val="008E7C14"/>
    <w:rsid w:val="008F0B1F"/>
    <w:rsid w:val="008F0D4C"/>
    <w:rsid w:val="008F112D"/>
    <w:rsid w:val="008F123F"/>
    <w:rsid w:val="008F157B"/>
    <w:rsid w:val="008F20E8"/>
    <w:rsid w:val="008F20F9"/>
    <w:rsid w:val="008F21E5"/>
    <w:rsid w:val="008F249D"/>
    <w:rsid w:val="008F2978"/>
    <w:rsid w:val="008F2A4B"/>
    <w:rsid w:val="008F2F66"/>
    <w:rsid w:val="008F302E"/>
    <w:rsid w:val="008F35B7"/>
    <w:rsid w:val="008F385C"/>
    <w:rsid w:val="008F3BE9"/>
    <w:rsid w:val="008F41E0"/>
    <w:rsid w:val="008F487A"/>
    <w:rsid w:val="008F4E5C"/>
    <w:rsid w:val="008F52C6"/>
    <w:rsid w:val="008F53D6"/>
    <w:rsid w:val="008F5A38"/>
    <w:rsid w:val="008F5C6F"/>
    <w:rsid w:val="008F5EFA"/>
    <w:rsid w:val="008F6837"/>
    <w:rsid w:val="008F6A6A"/>
    <w:rsid w:val="008F6D53"/>
    <w:rsid w:val="008F6DAD"/>
    <w:rsid w:val="008F754E"/>
    <w:rsid w:val="00900520"/>
    <w:rsid w:val="00901026"/>
    <w:rsid w:val="0090113F"/>
    <w:rsid w:val="009013D6"/>
    <w:rsid w:val="009013F7"/>
    <w:rsid w:val="00901D21"/>
    <w:rsid w:val="00902189"/>
    <w:rsid w:val="00902966"/>
    <w:rsid w:val="00902AAD"/>
    <w:rsid w:val="00902C62"/>
    <w:rsid w:val="00902E3E"/>
    <w:rsid w:val="00903B5C"/>
    <w:rsid w:val="00903BF6"/>
    <w:rsid w:val="00903C4C"/>
    <w:rsid w:val="00904538"/>
    <w:rsid w:val="0090474F"/>
    <w:rsid w:val="0090482C"/>
    <w:rsid w:val="00905677"/>
    <w:rsid w:val="00905814"/>
    <w:rsid w:val="00905CDA"/>
    <w:rsid w:val="00905D63"/>
    <w:rsid w:val="00907B4E"/>
    <w:rsid w:val="00907E6E"/>
    <w:rsid w:val="00907FD0"/>
    <w:rsid w:val="009104E8"/>
    <w:rsid w:val="00910856"/>
    <w:rsid w:val="00911366"/>
    <w:rsid w:val="009117E6"/>
    <w:rsid w:val="009129B1"/>
    <w:rsid w:val="00912B7A"/>
    <w:rsid w:val="00912E3D"/>
    <w:rsid w:val="00913F97"/>
    <w:rsid w:val="009140D7"/>
    <w:rsid w:val="009144DF"/>
    <w:rsid w:val="0091459A"/>
    <w:rsid w:val="00914B4A"/>
    <w:rsid w:val="009151EE"/>
    <w:rsid w:val="00915636"/>
    <w:rsid w:val="00915918"/>
    <w:rsid w:val="0091605F"/>
    <w:rsid w:val="0091705F"/>
    <w:rsid w:val="009174B7"/>
    <w:rsid w:val="00917BEE"/>
    <w:rsid w:val="00917BFD"/>
    <w:rsid w:val="009208E5"/>
    <w:rsid w:val="00920BC1"/>
    <w:rsid w:val="009217EF"/>
    <w:rsid w:val="009218E8"/>
    <w:rsid w:val="00921BEA"/>
    <w:rsid w:val="00922959"/>
    <w:rsid w:val="009229EC"/>
    <w:rsid w:val="00922C1D"/>
    <w:rsid w:val="00922E3F"/>
    <w:rsid w:val="00922FA2"/>
    <w:rsid w:val="009230B1"/>
    <w:rsid w:val="009237CC"/>
    <w:rsid w:val="009237F8"/>
    <w:rsid w:val="00923CE9"/>
    <w:rsid w:val="00924113"/>
    <w:rsid w:val="0092456C"/>
    <w:rsid w:val="009247B0"/>
    <w:rsid w:val="00924B46"/>
    <w:rsid w:val="00924C73"/>
    <w:rsid w:val="00925084"/>
    <w:rsid w:val="0092510B"/>
    <w:rsid w:val="00925269"/>
    <w:rsid w:val="00925DB1"/>
    <w:rsid w:val="00926243"/>
    <w:rsid w:val="009264F9"/>
    <w:rsid w:val="00926602"/>
    <w:rsid w:val="0092699B"/>
    <w:rsid w:val="00926B96"/>
    <w:rsid w:val="00926D84"/>
    <w:rsid w:val="00926F05"/>
    <w:rsid w:val="00927684"/>
    <w:rsid w:val="00927FB2"/>
    <w:rsid w:val="009303CA"/>
    <w:rsid w:val="009306A9"/>
    <w:rsid w:val="00930EE8"/>
    <w:rsid w:val="0093131D"/>
    <w:rsid w:val="00931602"/>
    <w:rsid w:val="00932093"/>
    <w:rsid w:val="0093243D"/>
    <w:rsid w:val="00932F94"/>
    <w:rsid w:val="009333F6"/>
    <w:rsid w:val="00933583"/>
    <w:rsid w:val="0093376B"/>
    <w:rsid w:val="0093387F"/>
    <w:rsid w:val="00933943"/>
    <w:rsid w:val="009339A8"/>
    <w:rsid w:val="00933B5D"/>
    <w:rsid w:val="00934ABB"/>
    <w:rsid w:val="00934EA3"/>
    <w:rsid w:val="00934F94"/>
    <w:rsid w:val="0093519B"/>
    <w:rsid w:val="009357F7"/>
    <w:rsid w:val="00935DC8"/>
    <w:rsid w:val="009361DB"/>
    <w:rsid w:val="00936B84"/>
    <w:rsid w:val="00936F1C"/>
    <w:rsid w:val="00937681"/>
    <w:rsid w:val="009377CB"/>
    <w:rsid w:val="00937DA6"/>
    <w:rsid w:val="009405A8"/>
    <w:rsid w:val="00941171"/>
    <w:rsid w:val="0094175E"/>
    <w:rsid w:val="00941F2C"/>
    <w:rsid w:val="00942E3B"/>
    <w:rsid w:val="00942EF1"/>
    <w:rsid w:val="00943264"/>
    <w:rsid w:val="00943371"/>
    <w:rsid w:val="00943716"/>
    <w:rsid w:val="00943856"/>
    <w:rsid w:val="009439D1"/>
    <w:rsid w:val="00944666"/>
    <w:rsid w:val="009446CD"/>
    <w:rsid w:val="00944CF4"/>
    <w:rsid w:val="00944DD5"/>
    <w:rsid w:val="00946544"/>
    <w:rsid w:val="0094666C"/>
    <w:rsid w:val="00946779"/>
    <w:rsid w:val="00946F90"/>
    <w:rsid w:val="00947040"/>
    <w:rsid w:val="00947BEB"/>
    <w:rsid w:val="00950406"/>
    <w:rsid w:val="00950541"/>
    <w:rsid w:val="00950C5A"/>
    <w:rsid w:val="00951F38"/>
    <w:rsid w:val="00952292"/>
    <w:rsid w:val="009525AC"/>
    <w:rsid w:val="00952820"/>
    <w:rsid w:val="00952E5D"/>
    <w:rsid w:val="00953483"/>
    <w:rsid w:val="00953899"/>
    <w:rsid w:val="00953C62"/>
    <w:rsid w:val="009544A8"/>
    <w:rsid w:val="00955022"/>
    <w:rsid w:val="009550F8"/>
    <w:rsid w:val="0095526E"/>
    <w:rsid w:val="00956080"/>
    <w:rsid w:val="0095608C"/>
    <w:rsid w:val="0095650D"/>
    <w:rsid w:val="009569A9"/>
    <w:rsid w:val="00957594"/>
    <w:rsid w:val="00957ED3"/>
    <w:rsid w:val="00960836"/>
    <w:rsid w:val="0096095B"/>
    <w:rsid w:val="00960B68"/>
    <w:rsid w:val="00960CFC"/>
    <w:rsid w:val="00960DDF"/>
    <w:rsid w:val="009610B4"/>
    <w:rsid w:val="00961A2C"/>
    <w:rsid w:val="00961DAC"/>
    <w:rsid w:val="00962048"/>
    <w:rsid w:val="0096255A"/>
    <w:rsid w:val="00962ADE"/>
    <w:rsid w:val="00962FCC"/>
    <w:rsid w:val="0096316C"/>
    <w:rsid w:val="009631CD"/>
    <w:rsid w:val="00963ADA"/>
    <w:rsid w:val="00964C41"/>
    <w:rsid w:val="00965872"/>
    <w:rsid w:val="00965891"/>
    <w:rsid w:val="00965C9E"/>
    <w:rsid w:val="009665F4"/>
    <w:rsid w:val="00966A60"/>
    <w:rsid w:val="00966B5E"/>
    <w:rsid w:val="00966BB2"/>
    <w:rsid w:val="00967109"/>
    <w:rsid w:val="00967273"/>
    <w:rsid w:val="009674AC"/>
    <w:rsid w:val="009674FF"/>
    <w:rsid w:val="009679BB"/>
    <w:rsid w:val="00970180"/>
    <w:rsid w:val="0097086E"/>
    <w:rsid w:val="00970879"/>
    <w:rsid w:val="00970BA9"/>
    <w:rsid w:val="00970CD3"/>
    <w:rsid w:val="00971243"/>
    <w:rsid w:val="0097138A"/>
    <w:rsid w:val="009714B5"/>
    <w:rsid w:val="0097170C"/>
    <w:rsid w:val="00971F35"/>
    <w:rsid w:val="0097208B"/>
    <w:rsid w:val="00972372"/>
    <w:rsid w:val="009725DC"/>
    <w:rsid w:val="009726FC"/>
    <w:rsid w:val="009727C9"/>
    <w:rsid w:val="00972CE6"/>
    <w:rsid w:val="00972E0B"/>
    <w:rsid w:val="00972FE1"/>
    <w:rsid w:val="009733C9"/>
    <w:rsid w:val="009735D3"/>
    <w:rsid w:val="00974532"/>
    <w:rsid w:val="009747EE"/>
    <w:rsid w:val="00975ABC"/>
    <w:rsid w:val="00976418"/>
    <w:rsid w:val="0097653C"/>
    <w:rsid w:val="00976587"/>
    <w:rsid w:val="0097658E"/>
    <w:rsid w:val="0097669D"/>
    <w:rsid w:val="009766D5"/>
    <w:rsid w:val="0097785D"/>
    <w:rsid w:val="00977883"/>
    <w:rsid w:val="00977AA8"/>
    <w:rsid w:val="00977C78"/>
    <w:rsid w:val="00980A2E"/>
    <w:rsid w:val="00981037"/>
    <w:rsid w:val="00982418"/>
    <w:rsid w:val="009828E3"/>
    <w:rsid w:val="009828FC"/>
    <w:rsid w:val="0098324D"/>
    <w:rsid w:val="009832E2"/>
    <w:rsid w:val="009834D8"/>
    <w:rsid w:val="00983DBD"/>
    <w:rsid w:val="00983E04"/>
    <w:rsid w:val="0098401B"/>
    <w:rsid w:val="0098463A"/>
    <w:rsid w:val="00984A77"/>
    <w:rsid w:val="0098535B"/>
    <w:rsid w:val="0098541C"/>
    <w:rsid w:val="00985587"/>
    <w:rsid w:val="009855ED"/>
    <w:rsid w:val="00985700"/>
    <w:rsid w:val="00985CBF"/>
    <w:rsid w:val="00985DEA"/>
    <w:rsid w:val="00987161"/>
    <w:rsid w:val="00987A15"/>
    <w:rsid w:val="009903C2"/>
    <w:rsid w:val="00990586"/>
    <w:rsid w:val="00990926"/>
    <w:rsid w:val="00990D0E"/>
    <w:rsid w:val="00991699"/>
    <w:rsid w:val="00991A1D"/>
    <w:rsid w:val="00991EEE"/>
    <w:rsid w:val="00992B8B"/>
    <w:rsid w:val="00993478"/>
    <w:rsid w:val="00993EC7"/>
    <w:rsid w:val="009945C3"/>
    <w:rsid w:val="009947E5"/>
    <w:rsid w:val="00994947"/>
    <w:rsid w:val="00994D8A"/>
    <w:rsid w:val="00994E76"/>
    <w:rsid w:val="009955E2"/>
    <w:rsid w:val="00995A2D"/>
    <w:rsid w:val="00995C96"/>
    <w:rsid w:val="00995DE3"/>
    <w:rsid w:val="00995F7D"/>
    <w:rsid w:val="00996123"/>
    <w:rsid w:val="009962EF"/>
    <w:rsid w:val="0099638B"/>
    <w:rsid w:val="009965C2"/>
    <w:rsid w:val="0099684E"/>
    <w:rsid w:val="009975C9"/>
    <w:rsid w:val="00997748"/>
    <w:rsid w:val="009A0240"/>
    <w:rsid w:val="009A0CA2"/>
    <w:rsid w:val="009A1584"/>
    <w:rsid w:val="009A1588"/>
    <w:rsid w:val="009A1B7A"/>
    <w:rsid w:val="009A251E"/>
    <w:rsid w:val="009A26BB"/>
    <w:rsid w:val="009A2946"/>
    <w:rsid w:val="009A2A0F"/>
    <w:rsid w:val="009A2B88"/>
    <w:rsid w:val="009A3258"/>
    <w:rsid w:val="009A36C1"/>
    <w:rsid w:val="009A3A6F"/>
    <w:rsid w:val="009A3B19"/>
    <w:rsid w:val="009A416A"/>
    <w:rsid w:val="009A46EE"/>
    <w:rsid w:val="009A4C9F"/>
    <w:rsid w:val="009A566D"/>
    <w:rsid w:val="009A6594"/>
    <w:rsid w:val="009A6672"/>
    <w:rsid w:val="009A6957"/>
    <w:rsid w:val="009A7D65"/>
    <w:rsid w:val="009A7DE9"/>
    <w:rsid w:val="009B05D2"/>
    <w:rsid w:val="009B1248"/>
    <w:rsid w:val="009B12EE"/>
    <w:rsid w:val="009B1445"/>
    <w:rsid w:val="009B14B9"/>
    <w:rsid w:val="009B1637"/>
    <w:rsid w:val="009B165A"/>
    <w:rsid w:val="009B2C4C"/>
    <w:rsid w:val="009B31B7"/>
    <w:rsid w:val="009B3327"/>
    <w:rsid w:val="009B3865"/>
    <w:rsid w:val="009B3D4D"/>
    <w:rsid w:val="009B45C5"/>
    <w:rsid w:val="009B618C"/>
    <w:rsid w:val="009B6F0A"/>
    <w:rsid w:val="009B704C"/>
    <w:rsid w:val="009B738E"/>
    <w:rsid w:val="009B7A56"/>
    <w:rsid w:val="009B7A8F"/>
    <w:rsid w:val="009B7AA5"/>
    <w:rsid w:val="009B7B5C"/>
    <w:rsid w:val="009B7B90"/>
    <w:rsid w:val="009C0002"/>
    <w:rsid w:val="009C0266"/>
    <w:rsid w:val="009C0707"/>
    <w:rsid w:val="009C09B2"/>
    <w:rsid w:val="009C0CF8"/>
    <w:rsid w:val="009C11EB"/>
    <w:rsid w:val="009C12FD"/>
    <w:rsid w:val="009C1312"/>
    <w:rsid w:val="009C1524"/>
    <w:rsid w:val="009C1600"/>
    <w:rsid w:val="009C1C44"/>
    <w:rsid w:val="009C1E5C"/>
    <w:rsid w:val="009C24B2"/>
    <w:rsid w:val="009C3DE7"/>
    <w:rsid w:val="009C3F23"/>
    <w:rsid w:val="009C46C8"/>
    <w:rsid w:val="009C4872"/>
    <w:rsid w:val="009C4891"/>
    <w:rsid w:val="009C4C6D"/>
    <w:rsid w:val="009C5697"/>
    <w:rsid w:val="009C5963"/>
    <w:rsid w:val="009C5F85"/>
    <w:rsid w:val="009C639D"/>
    <w:rsid w:val="009C65C0"/>
    <w:rsid w:val="009C7ADD"/>
    <w:rsid w:val="009C7F5B"/>
    <w:rsid w:val="009D00DC"/>
    <w:rsid w:val="009D066D"/>
    <w:rsid w:val="009D0878"/>
    <w:rsid w:val="009D0CB5"/>
    <w:rsid w:val="009D0DCC"/>
    <w:rsid w:val="009D1016"/>
    <w:rsid w:val="009D10D1"/>
    <w:rsid w:val="009D121C"/>
    <w:rsid w:val="009D1515"/>
    <w:rsid w:val="009D167C"/>
    <w:rsid w:val="009D1C1B"/>
    <w:rsid w:val="009D2609"/>
    <w:rsid w:val="009D26F4"/>
    <w:rsid w:val="009D2711"/>
    <w:rsid w:val="009D2FDF"/>
    <w:rsid w:val="009D3463"/>
    <w:rsid w:val="009D35DA"/>
    <w:rsid w:val="009D37AD"/>
    <w:rsid w:val="009D3CC7"/>
    <w:rsid w:val="009D41E1"/>
    <w:rsid w:val="009D4719"/>
    <w:rsid w:val="009D498E"/>
    <w:rsid w:val="009D4BFA"/>
    <w:rsid w:val="009D53B4"/>
    <w:rsid w:val="009D53C0"/>
    <w:rsid w:val="009D5503"/>
    <w:rsid w:val="009D59D5"/>
    <w:rsid w:val="009D67CD"/>
    <w:rsid w:val="009D6C64"/>
    <w:rsid w:val="009D7094"/>
    <w:rsid w:val="009D73A8"/>
    <w:rsid w:val="009D7699"/>
    <w:rsid w:val="009D7E61"/>
    <w:rsid w:val="009D7E97"/>
    <w:rsid w:val="009D7EA5"/>
    <w:rsid w:val="009E09E2"/>
    <w:rsid w:val="009E0A93"/>
    <w:rsid w:val="009E0D01"/>
    <w:rsid w:val="009E0EBC"/>
    <w:rsid w:val="009E1D38"/>
    <w:rsid w:val="009E25E1"/>
    <w:rsid w:val="009E2693"/>
    <w:rsid w:val="009E38D7"/>
    <w:rsid w:val="009E3BDF"/>
    <w:rsid w:val="009E3DEC"/>
    <w:rsid w:val="009E4177"/>
    <w:rsid w:val="009E42E8"/>
    <w:rsid w:val="009E43A4"/>
    <w:rsid w:val="009E4F2D"/>
    <w:rsid w:val="009E5058"/>
    <w:rsid w:val="009E5399"/>
    <w:rsid w:val="009E55C0"/>
    <w:rsid w:val="009E5705"/>
    <w:rsid w:val="009E5C76"/>
    <w:rsid w:val="009E5C9A"/>
    <w:rsid w:val="009E63A1"/>
    <w:rsid w:val="009E6B98"/>
    <w:rsid w:val="009E6DC4"/>
    <w:rsid w:val="009E73FA"/>
    <w:rsid w:val="009E7B99"/>
    <w:rsid w:val="009F0078"/>
    <w:rsid w:val="009F015E"/>
    <w:rsid w:val="009F08F2"/>
    <w:rsid w:val="009F135A"/>
    <w:rsid w:val="009F14A5"/>
    <w:rsid w:val="009F1575"/>
    <w:rsid w:val="009F1600"/>
    <w:rsid w:val="009F1D4B"/>
    <w:rsid w:val="009F2070"/>
    <w:rsid w:val="009F3465"/>
    <w:rsid w:val="009F42BB"/>
    <w:rsid w:val="009F43A5"/>
    <w:rsid w:val="009F4D3C"/>
    <w:rsid w:val="009F4F38"/>
    <w:rsid w:val="009F4FD6"/>
    <w:rsid w:val="009F5122"/>
    <w:rsid w:val="009F512C"/>
    <w:rsid w:val="009F55CF"/>
    <w:rsid w:val="009F5F70"/>
    <w:rsid w:val="009F656A"/>
    <w:rsid w:val="009F6E5E"/>
    <w:rsid w:val="009F783C"/>
    <w:rsid w:val="009F78BC"/>
    <w:rsid w:val="009F79FC"/>
    <w:rsid w:val="009F7A1D"/>
    <w:rsid w:val="009F7A2B"/>
    <w:rsid w:val="009F7C3A"/>
    <w:rsid w:val="009F7E22"/>
    <w:rsid w:val="00A00464"/>
    <w:rsid w:val="00A00832"/>
    <w:rsid w:val="00A008D6"/>
    <w:rsid w:val="00A00C63"/>
    <w:rsid w:val="00A010F3"/>
    <w:rsid w:val="00A01422"/>
    <w:rsid w:val="00A0192E"/>
    <w:rsid w:val="00A01FDF"/>
    <w:rsid w:val="00A02559"/>
    <w:rsid w:val="00A0291F"/>
    <w:rsid w:val="00A02985"/>
    <w:rsid w:val="00A02B6B"/>
    <w:rsid w:val="00A032FA"/>
    <w:rsid w:val="00A03650"/>
    <w:rsid w:val="00A036F2"/>
    <w:rsid w:val="00A0384A"/>
    <w:rsid w:val="00A03E6B"/>
    <w:rsid w:val="00A04421"/>
    <w:rsid w:val="00A0486C"/>
    <w:rsid w:val="00A0493A"/>
    <w:rsid w:val="00A04B35"/>
    <w:rsid w:val="00A05452"/>
    <w:rsid w:val="00A0583D"/>
    <w:rsid w:val="00A05964"/>
    <w:rsid w:val="00A06AD8"/>
    <w:rsid w:val="00A070B7"/>
    <w:rsid w:val="00A07B3F"/>
    <w:rsid w:val="00A07ED4"/>
    <w:rsid w:val="00A10138"/>
    <w:rsid w:val="00A104D0"/>
    <w:rsid w:val="00A109F9"/>
    <w:rsid w:val="00A10A2B"/>
    <w:rsid w:val="00A110A6"/>
    <w:rsid w:val="00A11B26"/>
    <w:rsid w:val="00A12421"/>
    <w:rsid w:val="00A1277A"/>
    <w:rsid w:val="00A12982"/>
    <w:rsid w:val="00A12A81"/>
    <w:rsid w:val="00A12F8A"/>
    <w:rsid w:val="00A136C1"/>
    <w:rsid w:val="00A138ED"/>
    <w:rsid w:val="00A139ED"/>
    <w:rsid w:val="00A14124"/>
    <w:rsid w:val="00A144E1"/>
    <w:rsid w:val="00A15AEE"/>
    <w:rsid w:val="00A15B12"/>
    <w:rsid w:val="00A175E4"/>
    <w:rsid w:val="00A1B69B"/>
    <w:rsid w:val="00A209A3"/>
    <w:rsid w:val="00A20BAA"/>
    <w:rsid w:val="00A21290"/>
    <w:rsid w:val="00A2190D"/>
    <w:rsid w:val="00A21ED8"/>
    <w:rsid w:val="00A2282F"/>
    <w:rsid w:val="00A23262"/>
    <w:rsid w:val="00A232D0"/>
    <w:rsid w:val="00A23BDF"/>
    <w:rsid w:val="00A241E5"/>
    <w:rsid w:val="00A24732"/>
    <w:rsid w:val="00A24CED"/>
    <w:rsid w:val="00A2566D"/>
    <w:rsid w:val="00A25991"/>
    <w:rsid w:val="00A26027"/>
    <w:rsid w:val="00A26307"/>
    <w:rsid w:val="00A2635F"/>
    <w:rsid w:val="00A2697F"/>
    <w:rsid w:val="00A26A03"/>
    <w:rsid w:val="00A26B10"/>
    <w:rsid w:val="00A30303"/>
    <w:rsid w:val="00A30424"/>
    <w:rsid w:val="00A30D24"/>
    <w:rsid w:val="00A31195"/>
    <w:rsid w:val="00A312D8"/>
    <w:rsid w:val="00A31355"/>
    <w:rsid w:val="00A3135F"/>
    <w:rsid w:val="00A318CB"/>
    <w:rsid w:val="00A31A05"/>
    <w:rsid w:val="00A31AA7"/>
    <w:rsid w:val="00A31B61"/>
    <w:rsid w:val="00A32A50"/>
    <w:rsid w:val="00A32EF5"/>
    <w:rsid w:val="00A33B6C"/>
    <w:rsid w:val="00A33D6E"/>
    <w:rsid w:val="00A33EAD"/>
    <w:rsid w:val="00A3455F"/>
    <w:rsid w:val="00A34829"/>
    <w:rsid w:val="00A34FFD"/>
    <w:rsid w:val="00A356F2"/>
    <w:rsid w:val="00A35866"/>
    <w:rsid w:val="00A35D3D"/>
    <w:rsid w:val="00A361F4"/>
    <w:rsid w:val="00A36A5D"/>
    <w:rsid w:val="00A37068"/>
    <w:rsid w:val="00A37117"/>
    <w:rsid w:val="00A37134"/>
    <w:rsid w:val="00A3714C"/>
    <w:rsid w:val="00A3788C"/>
    <w:rsid w:val="00A37A57"/>
    <w:rsid w:val="00A40057"/>
    <w:rsid w:val="00A40191"/>
    <w:rsid w:val="00A4042C"/>
    <w:rsid w:val="00A404A0"/>
    <w:rsid w:val="00A40D7E"/>
    <w:rsid w:val="00A40FF5"/>
    <w:rsid w:val="00A42513"/>
    <w:rsid w:val="00A42719"/>
    <w:rsid w:val="00A42C44"/>
    <w:rsid w:val="00A42E41"/>
    <w:rsid w:val="00A42FC5"/>
    <w:rsid w:val="00A4365D"/>
    <w:rsid w:val="00A439B9"/>
    <w:rsid w:val="00A4400E"/>
    <w:rsid w:val="00A44336"/>
    <w:rsid w:val="00A44784"/>
    <w:rsid w:val="00A44AAC"/>
    <w:rsid w:val="00A44AE9"/>
    <w:rsid w:val="00A44C6A"/>
    <w:rsid w:val="00A44DE4"/>
    <w:rsid w:val="00A4501E"/>
    <w:rsid w:val="00A452AE"/>
    <w:rsid w:val="00A45360"/>
    <w:rsid w:val="00A45937"/>
    <w:rsid w:val="00A45A5E"/>
    <w:rsid w:val="00A46338"/>
    <w:rsid w:val="00A46E2E"/>
    <w:rsid w:val="00A47020"/>
    <w:rsid w:val="00A47143"/>
    <w:rsid w:val="00A47692"/>
    <w:rsid w:val="00A476D8"/>
    <w:rsid w:val="00A477DF"/>
    <w:rsid w:val="00A47EA6"/>
    <w:rsid w:val="00A4C190"/>
    <w:rsid w:val="00A5071B"/>
    <w:rsid w:val="00A508D3"/>
    <w:rsid w:val="00A51633"/>
    <w:rsid w:val="00A51F67"/>
    <w:rsid w:val="00A52D3C"/>
    <w:rsid w:val="00A541EA"/>
    <w:rsid w:val="00A54640"/>
    <w:rsid w:val="00A5497D"/>
    <w:rsid w:val="00A549AA"/>
    <w:rsid w:val="00A54ACC"/>
    <w:rsid w:val="00A54B87"/>
    <w:rsid w:val="00A5501B"/>
    <w:rsid w:val="00A556B2"/>
    <w:rsid w:val="00A5587F"/>
    <w:rsid w:val="00A565F5"/>
    <w:rsid w:val="00A56944"/>
    <w:rsid w:val="00A56A29"/>
    <w:rsid w:val="00A575D5"/>
    <w:rsid w:val="00A5781F"/>
    <w:rsid w:val="00A57D3E"/>
    <w:rsid w:val="00A5E64B"/>
    <w:rsid w:val="00A6047F"/>
    <w:rsid w:val="00A606AF"/>
    <w:rsid w:val="00A61511"/>
    <w:rsid w:val="00A617DF"/>
    <w:rsid w:val="00A61921"/>
    <w:rsid w:val="00A619AE"/>
    <w:rsid w:val="00A637DD"/>
    <w:rsid w:val="00A63A80"/>
    <w:rsid w:val="00A63D40"/>
    <w:rsid w:val="00A6466A"/>
    <w:rsid w:val="00A646B4"/>
    <w:rsid w:val="00A646E2"/>
    <w:rsid w:val="00A6493D"/>
    <w:rsid w:val="00A653F3"/>
    <w:rsid w:val="00A6567A"/>
    <w:rsid w:val="00A6581A"/>
    <w:rsid w:val="00A658D2"/>
    <w:rsid w:val="00A65F5D"/>
    <w:rsid w:val="00A66340"/>
    <w:rsid w:val="00A66A07"/>
    <w:rsid w:val="00A66A8E"/>
    <w:rsid w:val="00A66D18"/>
    <w:rsid w:val="00A66FEB"/>
    <w:rsid w:val="00A67029"/>
    <w:rsid w:val="00A67CC8"/>
    <w:rsid w:val="00A67FDB"/>
    <w:rsid w:val="00A71146"/>
    <w:rsid w:val="00A7122F"/>
    <w:rsid w:val="00A718A0"/>
    <w:rsid w:val="00A72181"/>
    <w:rsid w:val="00A72767"/>
    <w:rsid w:val="00A728B6"/>
    <w:rsid w:val="00A73A0F"/>
    <w:rsid w:val="00A7428A"/>
    <w:rsid w:val="00A746A5"/>
    <w:rsid w:val="00A74A1C"/>
    <w:rsid w:val="00A75197"/>
    <w:rsid w:val="00A7636A"/>
    <w:rsid w:val="00A76D60"/>
    <w:rsid w:val="00A76EE2"/>
    <w:rsid w:val="00A76F90"/>
    <w:rsid w:val="00A776EE"/>
    <w:rsid w:val="00A77716"/>
    <w:rsid w:val="00A77C29"/>
    <w:rsid w:val="00A77ECA"/>
    <w:rsid w:val="00A804B9"/>
    <w:rsid w:val="00A807B1"/>
    <w:rsid w:val="00A8151D"/>
    <w:rsid w:val="00A817BB"/>
    <w:rsid w:val="00A81B70"/>
    <w:rsid w:val="00A82C0C"/>
    <w:rsid w:val="00A82C1E"/>
    <w:rsid w:val="00A836EE"/>
    <w:rsid w:val="00A83844"/>
    <w:rsid w:val="00A842A8"/>
    <w:rsid w:val="00A850F6"/>
    <w:rsid w:val="00A85189"/>
    <w:rsid w:val="00A8518B"/>
    <w:rsid w:val="00A8537C"/>
    <w:rsid w:val="00A86B88"/>
    <w:rsid w:val="00A86BA3"/>
    <w:rsid w:val="00A86C49"/>
    <w:rsid w:val="00A8719A"/>
    <w:rsid w:val="00A900FB"/>
    <w:rsid w:val="00A90782"/>
    <w:rsid w:val="00A90B26"/>
    <w:rsid w:val="00A90B2A"/>
    <w:rsid w:val="00A90DEF"/>
    <w:rsid w:val="00A910AE"/>
    <w:rsid w:val="00A91560"/>
    <w:rsid w:val="00A917EB"/>
    <w:rsid w:val="00A927FA"/>
    <w:rsid w:val="00A92BCF"/>
    <w:rsid w:val="00A93040"/>
    <w:rsid w:val="00A93347"/>
    <w:rsid w:val="00A93567"/>
    <w:rsid w:val="00A939B2"/>
    <w:rsid w:val="00A93A9C"/>
    <w:rsid w:val="00A93DD1"/>
    <w:rsid w:val="00A94758"/>
    <w:rsid w:val="00A9498C"/>
    <w:rsid w:val="00A94C3C"/>
    <w:rsid w:val="00A94FFC"/>
    <w:rsid w:val="00A95119"/>
    <w:rsid w:val="00A95185"/>
    <w:rsid w:val="00A951E5"/>
    <w:rsid w:val="00A95E60"/>
    <w:rsid w:val="00A96004"/>
    <w:rsid w:val="00A967AE"/>
    <w:rsid w:val="00A967DA"/>
    <w:rsid w:val="00A96947"/>
    <w:rsid w:val="00A96B5A"/>
    <w:rsid w:val="00A96BB3"/>
    <w:rsid w:val="00A972B5"/>
    <w:rsid w:val="00A97E4C"/>
    <w:rsid w:val="00AA0229"/>
    <w:rsid w:val="00AA0397"/>
    <w:rsid w:val="00AA03BF"/>
    <w:rsid w:val="00AA0403"/>
    <w:rsid w:val="00AA07F4"/>
    <w:rsid w:val="00AA08DF"/>
    <w:rsid w:val="00AA09B0"/>
    <w:rsid w:val="00AA1404"/>
    <w:rsid w:val="00AA1408"/>
    <w:rsid w:val="00AA14E7"/>
    <w:rsid w:val="00AA1D7A"/>
    <w:rsid w:val="00AA1E37"/>
    <w:rsid w:val="00AA21AC"/>
    <w:rsid w:val="00AA2B17"/>
    <w:rsid w:val="00AA3DB5"/>
    <w:rsid w:val="00AA44F7"/>
    <w:rsid w:val="00AA4B14"/>
    <w:rsid w:val="00AA4CEB"/>
    <w:rsid w:val="00AA53FF"/>
    <w:rsid w:val="00AA5A54"/>
    <w:rsid w:val="00AA5E66"/>
    <w:rsid w:val="00AA61B5"/>
    <w:rsid w:val="00AA6389"/>
    <w:rsid w:val="00AA6936"/>
    <w:rsid w:val="00AA6C7B"/>
    <w:rsid w:val="00AA72D4"/>
    <w:rsid w:val="00AA7E11"/>
    <w:rsid w:val="00AB006D"/>
    <w:rsid w:val="00AB0680"/>
    <w:rsid w:val="00AB0A32"/>
    <w:rsid w:val="00AB0D98"/>
    <w:rsid w:val="00AB1026"/>
    <w:rsid w:val="00AB1520"/>
    <w:rsid w:val="00AB1521"/>
    <w:rsid w:val="00AB15CC"/>
    <w:rsid w:val="00AB2026"/>
    <w:rsid w:val="00AB2529"/>
    <w:rsid w:val="00AB337B"/>
    <w:rsid w:val="00AB3841"/>
    <w:rsid w:val="00AB49BC"/>
    <w:rsid w:val="00AB4FD1"/>
    <w:rsid w:val="00AB518E"/>
    <w:rsid w:val="00AB560F"/>
    <w:rsid w:val="00AB562C"/>
    <w:rsid w:val="00AB57FE"/>
    <w:rsid w:val="00AB5AF7"/>
    <w:rsid w:val="00AB5C5F"/>
    <w:rsid w:val="00AB5F08"/>
    <w:rsid w:val="00AB64C8"/>
    <w:rsid w:val="00AB70A2"/>
    <w:rsid w:val="00AB7182"/>
    <w:rsid w:val="00AB731A"/>
    <w:rsid w:val="00AC057B"/>
    <w:rsid w:val="00AC0819"/>
    <w:rsid w:val="00AC128B"/>
    <w:rsid w:val="00AC16A6"/>
    <w:rsid w:val="00AC20A3"/>
    <w:rsid w:val="00AC252C"/>
    <w:rsid w:val="00AC26E4"/>
    <w:rsid w:val="00AC30D4"/>
    <w:rsid w:val="00AC32D2"/>
    <w:rsid w:val="00AC33DA"/>
    <w:rsid w:val="00AC3524"/>
    <w:rsid w:val="00AC381B"/>
    <w:rsid w:val="00AC387F"/>
    <w:rsid w:val="00AC3B67"/>
    <w:rsid w:val="00AC4327"/>
    <w:rsid w:val="00AC4427"/>
    <w:rsid w:val="00AC4436"/>
    <w:rsid w:val="00AC4FC9"/>
    <w:rsid w:val="00AC540F"/>
    <w:rsid w:val="00AC5516"/>
    <w:rsid w:val="00AC5A35"/>
    <w:rsid w:val="00AC68E0"/>
    <w:rsid w:val="00AC6B86"/>
    <w:rsid w:val="00AC79BD"/>
    <w:rsid w:val="00AC79EF"/>
    <w:rsid w:val="00AC7A47"/>
    <w:rsid w:val="00AC7D3B"/>
    <w:rsid w:val="00AD142E"/>
    <w:rsid w:val="00AD3347"/>
    <w:rsid w:val="00AD338C"/>
    <w:rsid w:val="00AD38C4"/>
    <w:rsid w:val="00AD3BE0"/>
    <w:rsid w:val="00AD44FB"/>
    <w:rsid w:val="00AD45C8"/>
    <w:rsid w:val="00AD46A3"/>
    <w:rsid w:val="00AD55C1"/>
    <w:rsid w:val="00AD69D5"/>
    <w:rsid w:val="00AD728C"/>
    <w:rsid w:val="00AD7E4B"/>
    <w:rsid w:val="00AE1F6F"/>
    <w:rsid w:val="00AE31C5"/>
    <w:rsid w:val="00AE3848"/>
    <w:rsid w:val="00AE3AE9"/>
    <w:rsid w:val="00AE44E9"/>
    <w:rsid w:val="00AE4AA2"/>
    <w:rsid w:val="00AE4B59"/>
    <w:rsid w:val="00AE5120"/>
    <w:rsid w:val="00AE52D6"/>
    <w:rsid w:val="00AE5D2B"/>
    <w:rsid w:val="00AE63F7"/>
    <w:rsid w:val="00AE68BE"/>
    <w:rsid w:val="00AE6EA9"/>
    <w:rsid w:val="00AE7B9F"/>
    <w:rsid w:val="00AF039E"/>
    <w:rsid w:val="00AF05F6"/>
    <w:rsid w:val="00AF07A1"/>
    <w:rsid w:val="00AF0B31"/>
    <w:rsid w:val="00AF0FEC"/>
    <w:rsid w:val="00AF1769"/>
    <w:rsid w:val="00AF19C5"/>
    <w:rsid w:val="00AF1B8A"/>
    <w:rsid w:val="00AF1F6A"/>
    <w:rsid w:val="00AF2163"/>
    <w:rsid w:val="00AF2B9C"/>
    <w:rsid w:val="00AF3B5D"/>
    <w:rsid w:val="00AF3BA1"/>
    <w:rsid w:val="00AF3CCD"/>
    <w:rsid w:val="00AF404F"/>
    <w:rsid w:val="00AF40A8"/>
    <w:rsid w:val="00AF517F"/>
    <w:rsid w:val="00AF5184"/>
    <w:rsid w:val="00AF60A3"/>
    <w:rsid w:val="00AF7433"/>
    <w:rsid w:val="00AF7FFC"/>
    <w:rsid w:val="00B00270"/>
    <w:rsid w:val="00B0084E"/>
    <w:rsid w:val="00B0094B"/>
    <w:rsid w:val="00B01515"/>
    <w:rsid w:val="00B01AA2"/>
    <w:rsid w:val="00B01EAB"/>
    <w:rsid w:val="00B0268E"/>
    <w:rsid w:val="00B02F9B"/>
    <w:rsid w:val="00B03074"/>
    <w:rsid w:val="00B037BC"/>
    <w:rsid w:val="00B03B22"/>
    <w:rsid w:val="00B044A0"/>
    <w:rsid w:val="00B050C5"/>
    <w:rsid w:val="00B054C1"/>
    <w:rsid w:val="00B0572B"/>
    <w:rsid w:val="00B05A7A"/>
    <w:rsid w:val="00B05BC9"/>
    <w:rsid w:val="00B05CBD"/>
    <w:rsid w:val="00B05E97"/>
    <w:rsid w:val="00B06E3D"/>
    <w:rsid w:val="00B074AB"/>
    <w:rsid w:val="00B07938"/>
    <w:rsid w:val="00B104F7"/>
    <w:rsid w:val="00B10529"/>
    <w:rsid w:val="00B10790"/>
    <w:rsid w:val="00B10A7C"/>
    <w:rsid w:val="00B10CAA"/>
    <w:rsid w:val="00B11EE0"/>
    <w:rsid w:val="00B128DF"/>
    <w:rsid w:val="00B12A7C"/>
    <w:rsid w:val="00B12AFB"/>
    <w:rsid w:val="00B13EEB"/>
    <w:rsid w:val="00B143F7"/>
    <w:rsid w:val="00B15824"/>
    <w:rsid w:val="00B158F0"/>
    <w:rsid w:val="00B15AC1"/>
    <w:rsid w:val="00B15C91"/>
    <w:rsid w:val="00B16194"/>
    <w:rsid w:val="00B16828"/>
    <w:rsid w:val="00B16A39"/>
    <w:rsid w:val="00B16AB6"/>
    <w:rsid w:val="00B171A2"/>
    <w:rsid w:val="00B17CC7"/>
    <w:rsid w:val="00B202F9"/>
    <w:rsid w:val="00B2037D"/>
    <w:rsid w:val="00B207E5"/>
    <w:rsid w:val="00B20EEC"/>
    <w:rsid w:val="00B21085"/>
    <w:rsid w:val="00B21346"/>
    <w:rsid w:val="00B2143F"/>
    <w:rsid w:val="00B215B9"/>
    <w:rsid w:val="00B215F7"/>
    <w:rsid w:val="00B22083"/>
    <w:rsid w:val="00B224C0"/>
    <w:rsid w:val="00B22B49"/>
    <w:rsid w:val="00B22DAB"/>
    <w:rsid w:val="00B235F2"/>
    <w:rsid w:val="00B238C9"/>
    <w:rsid w:val="00B23D99"/>
    <w:rsid w:val="00B24540"/>
    <w:rsid w:val="00B24898"/>
    <w:rsid w:val="00B248C4"/>
    <w:rsid w:val="00B24A19"/>
    <w:rsid w:val="00B24ED6"/>
    <w:rsid w:val="00B253BB"/>
    <w:rsid w:val="00B25871"/>
    <w:rsid w:val="00B260AC"/>
    <w:rsid w:val="00B2612D"/>
    <w:rsid w:val="00B26313"/>
    <w:rsid w:val="00B26885"/>
    <w:rsid w:val="00B27294"/>
    <w:rsid w:val="00B2745B"/>
    <w:rsid w:val="00B27513"/>
    <w:rsid w:val="00B27DE5"/>
    <w:rsid w:val="00B30447"/>
    <w:rsid w:val="00B306F8"/>
    <w:rsid w:val="00B3097A"/>
    <w:rsid w:val="00B30EB2"/>
    <w:rsid w:val="00B31116"/>
    <w:rsid w:val="00B31BAA"/>
    <w:rsid w:val="00B31F7D"/>
    <w:rsid w:val="00B3204F"/>
    <w:rsid w:val="00B323C9"/>
    <w:rsid w:val="00B32435"/>
    <w:rsid w:val="00B32882"/>
    <w:rsid w:val="00B332C8"/>
    <w:rsid w:val="00B335A1"/>
    <w:rsid w:val="00B33947"/>
    <w:rsid w:val="00B33A4B"/>
    <w:rsid w:val="00B33C29"/>
    <w:rsid w:val="00B3403B"/>
    <w:rsid w:val="00B345F0"/>
    <w:rsid w:val="00B34AF1"/>
    <w:rsid w:val="00B34CDC"/>
    <w:rsid w:val="00B35218"/>
    <w:rsid w:val="00B35A2C"/>
    <w:rsid w:val="00B36300"/>
    <w:rsid w:val="00B3651B"/>
    <w:rsid w:val="00B36621"/>
    <w:rsid w:val="00B36965"/>
    <w:rsid w:val="00B36F45"/>
    <w:rsid w:val="00B37595"/>
    <w:rsid w:val="00B376B9"/>
    <w:rsid w:val="00B40087"/>
    <w:rsid w:val="00B402DD"/>
    <w:rsid w:val="00B40555"/>
    <w:rsid w:val="00B40B90"/>
    <w:rsid w:val="00B412CA"/>
    <w:rsid w:val="00B415CE"/>
    <w:rsid w:val="00B4167E"/>
    <w:rsid w:val="00B41EE6"/>
    <w:rsid w:val="00B42DEF"/>
    <w:rsid w:val="00B43025"/>
    <w:rsid w:val="00B43653"/>
    <w:rsid w:val="00B4373E"/>
    <w:rsid w:val="00B4439E"/>
    <w:rsid w:val="00B44ADA"/>
    <w:rsid w:val="00B44BD4"/>
    <w:rsid w:val="00B44BFC"/>
    <w:rsid w:val="00B44D2B"/>
    <w:rsid w:val="00B45799"/>
    <w:rsid w:val="00B4599D"/>
    <w:rsid w:val="00B45AFB"/>
    <w:rsid w:val="00B45F3E"/>
    <w:rsid w:val="00B4666E"/>
    <w:rsid w:val="00B46787"/>
    <w:rsid w:val="00B477F9"/>
    <w:rsid w:val="00B50C65"/>
    <w:rsid w:val="00B50D8C"/>
    <w:rsid w:val="00B50E0B"/>
    <w:rsid w:val="00B5116C"/>
    <w:rsid w:val="00B51412"/>
    <w:rsid w:val="00B51464"/>
    <w:rsid w:val="00B51797"/>
    <w:rsid w:val="00B522C4"/>
    <w:rsid w:val="00B52810"/>
    <w:rsid w:val="00B53181"/>
    <w:rsid w:val="00B53479"/>
    <w:rsid w:val="00B53517"/>
    <w:rsid w:val="00B53E33"/>
    <w:rsid w:val="00B54185"/>
    <w:rsid w:val="00B5431F"/>
    <w:rsid w:val="00B54B6D"/>
    <w:rsid w:val="00B54C31"/>
    <w:rsid w:val="00B55426"/>
    <w:rsid w:val="00B55631"/>
    <w:rsid w:val="00B55B05"/>
    <w:rsid w:val="00B55C99"/>
    <w:rsid w:val="00B55CC1"/>
    <w:rsid w:val="00B568A0"/>
    <w:rsid w:val="00B56960"/>
    <w:rsid w:val="00B57000"/>
    <w:rsid w:val="00B571CD"/>
    <w:rsid w:val="00B5753D"/>
    <w:rsid w:val="00B575F3"/>
    <w:rsid w:val="00B57FD3"/>
    <w:rsid w:val="00B6045B"/>
    <w:rsid w:val="00B605D6"/>
    <w:rsid w:val="00B605E4"/>
    <w:rsid w:val="00B6102E"/>
    <w:rsid w:val="00B61056"/>
    <w:rsid w:val="00B6131E"/>
    <w:rsid w:val="00B61880"/>
    <w:rsid w:val="00B618BB"/>
    <w:rsid w:val="00B62101"/>
    <w:rsid w:val="00B625D7"/>
    <w:rsid w:val="00B632DB"/>
    <w:rsid w:val="00B63C33"/>
    <w:rsid w:val="00B63CEE"/>
    <w:rsid w:val="00B63E00"/>
    <w:rsid w:val="00B640D8"/>
    <w:rsid w:val="00B6440F"/>
    <w:rsid w:val="00B64518"/>
    <w:rsid w:val="00B64637"/>
    <w:rsid w:val="00B658AA"/>
    <w:rsid w:val="00B65D01"/>
    <w:rsid w:val="00B6660F"/>
    <w:rsid w:val="00B66DE2"/>
    <w:rsid w:val="00B66EAC"/>
    <w:rsid w:val="00B6735D"/>
    <w:rsid w:val="00B6740E"/>
    <w:rsid w:val="00B679BF"/>
    <w:rsid w:val="00B67CEC"/>
    <w:rsid w:val="00B70263"/>
    <w:rsid w:val="00B708F3"/>
    <w:rsid w:val="00B714D2"/>
    <w:rsid w:val="00B71B69"/>
    <w:rsid w:val="00B72879"/>
    <w:rsid w:val="00B729AD"/>
    <w:rsid w:val="00B72B40"/>
    <w:rsid w:val="00B744DB"/>
    <w:rsid w:val="00B74526"/>
    <w:rsid w:val="00B74AAD"/>
    <w:rsid w:val="00B74AED"/>
    <w:rsid w:val="00B751B6"/>
    <w:rsid w:val="00B755B9"/>
    <w:rsid w:val="00B758B9"/>
    <w:rsid w:val="00B75A0E"/>
    <w:rsid w:val="00B75B20"/>
    <w:rsid w:val="00B75ED6"/>
    <w:rsid w:val="00B766D0"/>
    <w:rsid w:val="00B76E58"/>
    <w:rsid w:val="00B77011"/>
    <w:rsid w:val="00B7723D"/>
    <w:rsid w:val="00B774D7"/>
    <w:rsid w:val="00B7779B"/>
    <w:rsid w:val="00B77AEA"/>
    <w:rsid w:val="00B77B85"/>
    <w:rsid w:val="00B80064"/>
    <w:rsid w:val="00B81A3C"/>
    <w:rsid w:val="00B81DB1"/>
    <w:rsid w:val="00B8232C"/>
    <w:rsid w:val="00B8267A"/>
    <w:rsid w:val="00B8399C"/>
    <w:rsid w:val="00B83A3B"/>
    <w:rsid w:val="00B84184"/>
    <w:rsid w:val="00B8422E"/>
    <w:rsid w:val="00B843F7"/>
    <w:rsid w:val="00B8543A"/>
    <w:rsid w:val="00B85B81"/>
    <w:rsid w:val="00B864E1"/>
    <w:rsid w:val="00B86654"/>
    <w:rsid w:val="00B867DC"/>
    <w:rsid w:val="00B901CF"/>
    <w:rsid w:val="00B90511"/>
    <w:rsid w:val="00B90F42"/>
    <w:rsid w:val="00B9112D"/>
    <w:rsid w:val="00B9115C"/>
    <w:rsid w:val="00B914C8"/>
    <w:rsid w:val="00B9173B"/>
    <w:rsid w:val="00B91856"/>
    <w:rsid w:val="00B918AB"/>
    <w:rsid w:val="00B91E8D"/>
    <w:rsid w:val="00B91FA7"/>
    <w:rsid w:val="00B9209A"/>
    <w:rsid w:val="00B922A6"/>
    <w:rsid w:val="00B9256C"/>
    <w:rsid w:val="00B9290D"/>
    <w:rsid w:val="00B92A0C"/>
    <w:rsid w:val="00B9390C"/>
    <w:rsid w:val="00B9432B"/>
    <w:rsid w:val="00B95141"/>
    <w:rsid w:val="00B953EC"/>
    <w:rsid w:val="00B95663"/>
    <w:rsid w:val="00B95A2C"/>
    <w:rsid w:val="00B95CD4"/>
    <w:rsid w:val="00B966F2"/>
    <w:rsid w:val="00B967DB"/>
    <w:rsid w:val="00B96A0B"/>
    <w:rsid w:val="00B96DD4"/>
    <w:rsid w:val="00B972FF"/>
    <w:rsid w:val="00B97B64"/>
    <w:rsid w:val="00B97C02"/>
    <w:rsid w:val="00B97E06"/>
    <w:rsid w:val="00BA0BDC"/>
    <w:rsid w:val="00BA0C95"/>
    <w:rsid w:val="00BA147D"/>
    <w:rsid w:val="00BA15F5"/>
    <w:rsid w:val="00BA1B9C"/>
    <w:rsid w:val="00BA2017"/>
    <w:rsid w:val="00BA2195"/>
    <w:rsid w:val="00BA320F"/>
    <w:rsid w:val="00BA3433"/>
    <w:rsid w:val="00BA35E1"/>
    <w:rsid w:val="00BA4211"/>
    <w:rsid w:val="00BA456A"/>
    <w:rsid w:val="00BA577D"/>
    <w:rsid w:val="00BA5D3F"/>
    <w:rsid w:val="00BA662A"/>
    <w:rsid w:val="00BA6660"/>
    <w:rsid w:val="00BA6697"/>
    <w:rsid w:val="00BA6A2E"/>
    <w:rsid w:val="00BA6B55"/>
    <w:rsid w:val="00BA6EAE"/>
    <w:rsid w:val="00BA714D"/>
    <w:rsid w:val="00BA76D7"/>
    <w:rsid w:val="00BA7D07"/>
    <w:rsid w:val="00BA7FFD"/>
    <w:rsid w:val="00BB0AEB"/>
    <w:rsid w:val="00BB0B08"/>
    <w:rsid w:val="00BB0DD6"/>
    <w:rsid w:val="00BB115B"/>
    <w:rsid w:val="00BB134A"/>
    <w:rsid w:val="00BB1890"/>
    <w:rsid w:val="00BB1DC5"/>
    <w:rsid w:val="00BB22F1"/>
    <w:rsid w:val="00BB2843"/>
    <w:rsid w:val="00BB2D67"/>
    <w:rsid w:val="00BB30D9"/>
    <w:rsid w:val="00BB3229"/>
    <w:rsid w:val="00BB34CA"/>
    <w:rsid w:val="00BB351E"/>
    <w:rsid w:val="00BB3667"/>
    <w:rsid w:val="00BB3CE9"/>
    <w:rsid w:val="00BB3EE1"/>
    <w:rsid w:val="00BB4256"/>
    <w:rsid w:val="00BB43B9"/>
    <w:rsid w:val="00BB451C"/>
    <w:rsid w:val="00BB4529"/>
    <w:rsid w:val="00BB4567"/>
    <w:rsid w:val="00BB536C"/>
    <w:rsid w:val="00BB57FF"/>
    <w:rsid w:val="00BB5E22"/>
    <w:rsid w:val="00BB5F75"/>
    <w:rsid w:val="00BB65A7"/>
    <w:rsid w:val="00BB66AA"/>
    <w:rsid w:val="00BB6CB4"/>
    <w:rsid w:val="00BB77A2"/>
    <w:rsid w:val="00BB7CBF"/>
    <w:rsid w:val="00BB7EC4"/>
    <w:rsid w:val="00BC0092"/>
    <w:rsid w:val="00BC07F6"/>
    <w:rsid w:val="00BC0F13"/>
    <w:rsid w:val="00BC17CD"/>
    <w:rsid w:val="00BC2156"/>
    <w:rsid w:val="00BC2300"/>
    <w:rsid w:val="00BC2410"/>
    <w:rsid w:val="00BC3A87"/>
    <w:rsid w:val="00BC3F46"/>
    <w:rsid w:val="00BC4447"/>
    <w:rsid w:val="00BC454F"/>
    <w:rsid w:val="00BC5008"/>
    <w:rsid w:val="00BC5810"/>
    <w:rsid w:val="00BC5893"/>
    <w:rsid w:val="00BC6A72"/>
    <w:rsid w:val="00BC71D3"/>
    <w:rsid w:val="00BC7314"/>
    <w:rsid w:val="00BD0408"/>
    <w:rsid w:val="00BD080D"/>
    <w:rsid w:val="00BD1087"/>
    <w:rsid w:val="00BD1C88"/>
    <w:rsid w:val="00BD1F1B"/>
    <w:rsid w:val="00BD2217"/>
    <w:rsid w:val="00BD25DC"/>
    <w:rsid w:val="00BD27E6"/>
    <w:rsid w:val="00BD3581"/>
    <w:rsid w:val="00BD3A25"/>
    <w:rsid w:val="00BD3B8D"/>
    <w:rsid w:val="00BD3FC1"/>
    <w:rsid w:val="00BD4391"/>
    <w:rsid w:val="00BD486A"/>
    <w:rsid w:val="00BD48ED"/>
    <w:rsid w:val="00BD494C"/>
    <w:rsid w:val="00BD4EB6"/>
    <w:rsid w:val="00BD4FD1"/>
    <w:rsid w:val="00BD6940"/>
    <w:rsid w:val="00BD696A"/>
    <w:rsid w:val="00BD6B55"/>
    <w:rsid w:val="00BD6F3E"/>
    <w:rsid w:val="00BD7044"/>
    <w:rsid w:val="00BD78A7"/>
    <w:rsid w:val="00BD7D33"/>
    <w:rsid w:val="00BE028C"/>
    <w:rsid w:val="00BE0363"/>
    <w:rsid w:val="00BE05BA"/>
    <w:rsid w:val="00BE0937"/>
    <w:rsid w:val="00BE2DE5"/>
    <w:rsid w:val="00BE3724"/>
    <w:rsid w:val="00BE3954"/>
    <w:rsid w:val="00BE3BBC"/>
    <w:rsid w:val="00BE443C"/>
    <w:rsid w:val="00BE4DEF"/>
    <w:rsid w:val="00BE4F9A"/>
    <w:rsid w:val="00BE5AD8"/>
    <w:rsid w:val="00BE6174"/>
    <w:rsid w:val="00BE731A"/>
    <w:rsid w:val="00BE74C7"/>
    <w:rsid w:val="00BE7624"/>
    <w:rsid w:val="00BE7833"/>
    <w:rsid w:val="00BE7B04"/>
    <w:rsid w:val="00BE7C22"/>
    <w:rsid w:val="00BE7DAA"/>
    <w:rsid w:val="00BF0105"/>
    <w:rsid w:val="00BF0791"/>
    <w:rsid w:val="00BF0B88"/>
    <w:rsid w:val="00BF0E0F"/>
    <w:rsid w:val="00BF108A"/>
    <w:rsid w:val="00BF1709"/>
    <w:rsid w:val="00BF1C55"/>
    <w:rsid w:val="00BF2FF0"/>
    <w:rsid w:val="00BF3449"/>
    <w:rsid w:val="00BF35E3"/>
    <w:rsid w:val="00BF4498"/>
    <w:rsid w:val="00BF457E"/>
    <w:rsid w:val="00BF48B0"/>
    <w:rsid w:val="00BF5373"/>
    <w:rsid w:val="00BF54EE"/>
    <w:rsid w:val="00BF5E20"/>
    <w:rsid w:val="00BF5E89"/>
    <w:rsid w:val="00BF6189"/>
    <w:rsid w:val="00BF6766"/>
    <w:rsid w:val="00BF6985"/>
    <w:rsid w:val="00BF7007"/>
    <w:rsid w:val="00BF75A9"/>
    <w:rsid w:val="00BF7D4E"/>
    <w:rsid w:val="00C001B2"/>
    <w:rsid w:val="00C00341"/>
    <w:rsid w:val="00C0045B"/>
    <w:rsid w:val="00C006A2"/>
    <w:rsid w:val="00C00A46"/>
    <w:rsid w:val="00C00FF4"/>
    <w:rsid w:val="00C01476"/>
    <w:rsid w:val="00C021E0"/>
    <w:rsid w:val="00C02575"/>
    <w:rsid w:val="00C026CD"/>
    <w:rsid w:val="00C029C3"/>
    <w:rsid w:val="00C029DD"/>
    <w:rsid w:val="00C02A4A"/>
    <w:rsid w:val="00C02CE3"/>
    <w:rsid w:val="00C03540"/>
    <w:rsid w:val="00C03990"/>
    <w:rsid w:val="00C03D0E"/>
    <w:rsid w:val="00C040C0"/>
    <w:rsid w:val="00C042C4"/>
    <w:rsid w:val="00C04E20"/>
    <w:rsid w:val="00C051AE"/>
    <w:rsid w:val="00C05231"/>
    <w:rsid w:val="00C054DA"/>
    <w:rsid w:val="00C05F56"/>
    <w:rsid w:val="00C067C6"/>
    <w:rsid w:val="00C06897"/>
    <w:rsid w:val="00C0697B"/>
    <w:rsid w:val="00C06FD1"/>
    <w:rsid w:val="00C070AE"/>
    <w:rsid w:val="00C070C4"/>
    <w:rsid w:val="00C07225"/>
    <w:rsid w:val="00C10607"/>
    <w:rsid w:val="00C106D2"/>
    <w:rsid w:val="00C11F11"/>
    <w:rsid w:val="00C126CC"/>
    <w:rsid w:val="00C12AF8"/>
    <w:rsid w:val="00C12BD0"/>
    <w:rsid w:val="00C12D13"/>
    <w:rsid w:val="00C13DCE"/>
    <w:rsid w:val="00C14633"/>
    <w:rsid w:val="00C14F66"/>
    <w:rsid w:val="00C15610"/>
    <w:rsid w:val="00C15DF5"/>
    <w:rsid w:val="00C160FC"/>
    <w:rsid w:val="00C168F8"/>
    <w:rsid w:val="00C16996"/>
    <w:rsid w:val="00C16F17"/>
    <w:rsid w:val="00C175A3"/>
    <w:rsid w:val="00C17B1D"/>
    <w:rsid w:val="00C17C87"/>
    <w:rsid w:val="00C20031"/>
    <w:rsid w:val="00C20118"/>
    <w:rsid w:val="00C20224"/>
    <w:rsid w:val="00C207C6"/>
    <w:rsid w:val="00C20854"/>
    <w:rsid w:val="00C20D5B"/>
    <w:rsid w:val="00C20ED3"/>
    <w:rsid w:val="00C20F41"/>
    <w:rsid w:val="00C211B2"/>
    <w:rsid w:val="00C211C6"/>
    <w:rsid w:val="00C21974"/>
    <w:rsid w:val="00C21CBA"/>
    <w:rsid w:val="00C228B1"/>
    <w:rsid w:val="00C22D3D"/>
    <w:rsid w:val="00C22EC4"/>
    <w:rsid w:val="00C22EC9"/>
    <w:rsid w:val="00C22F34"/>
    <w:rsid w:val="00C23577"/>
    <w:rsid w:val="00C23837"/>
    <w:rsid w:val="00C23AF0"/>
    <w:rsid w:val="00C23DF8"/>
    <w:rsid w:val="00C242F5"/>
    <w:rsid w:val="00C254B0"/>
    <w:rsid w:val="00C25D7A"/>
    <w:rsid w:val="00C260FE"/>
    <w:rsid w:val="00C2657C"/>
    <w:rsid w:val="00C277CC"/>
    <w:rsid w:val="00C27B12"/>
    <w:rsid w:val="00C27C4F"/>
    <w:rsid w:val="00C27D4C"/>
    <w:rsid w:val="00C30C37"/>
    <w:rsid w:val="00C30C96"/>
    <w:rsid w:val="00C30DE7"/>
    <w:rsid w:val="00C30F00"/>
    <w:rsid w:val="00C313A5"/>
    <w:rsid w:val="00C3151C"/>
    <w:rsid w:val="00C31557"/>
    <w:rsid w:val="00C31FDF"/>
    <w:rsid w:val="00C320A8"/>
    <w:rsid w:val="00C32175"/>
    <w:rsid w:val="00C322D9"/>
    <w:rsid w:val="00C3253E"/>
    <w:rsid w:val="00C3272D"/>
    <w:rsid w:val="00C32A2C"/>
    <w:rsid w:val="00C32C48"/>
    <w:rsid w:val="00C32DC8"/>
    <w:rsid w:val="00C33204"/>
    <w:rsid w:val="00C33955"/>
    <w:rsid w:val="00C3395C"/>
    <w:rsid w:val="00C34418"/>
    <w:rsid w:val="00C3483A"/>
    <w:rsid w:val="00C34CB0"/>
    <w:rsid w:val="00C34D2D"/>
    <w:rsid w:val="00C356BE"/>
    <w:rsid w:val="00C35819"/>
    <w:rsid w:val="00C3589B"/>
    <w:rsid w:val="00C35ABA"/>
    <w:rsid w:val="00C35C89"/>
    <w:rsid w:val="00C35E80"/>
    <w:rsid w:val="00C3677B"/>
    <w:rsid w:val="00C36EA6"/>
    <w:rsid w:val="00C37121"/>
    <w:rsid w:val="00C37850"/>
    <w:rsid w:val="00C37B12"/>
    <w:rsid w:val="00C40511"/>
    <w:rsid w:val="00C40797"/>
    <w:rsid w:val="00C40AB7"/>
    <w:rsid w:val="00C40CCC"/>
    <w:rsid w:val="00C40E8A"/>
    <w:rsid w:val="00C415A4"/>
    <w:rsid w:val="00C41DE4"/>
    <w:rsid w:val="00C4276B"/>
    <w:rsid w:val="00C428CE"/>
    <w:rsid w:val="00C42C36"/>
    <w:rsid w:val="00C42EF7"/>
    <w:rsid w:val="00C43159"/>
    <w:rsid w:val="00C4322A"/>
    <w:rsid w:val="00C43293"/>
    <w:rsid w:val="00C4389F"/>
    <w:rsid w:val="00C4581C"/>
    <w:rsid w:val="00C45C63"/>
    <w:rsid w:val="00C460A8"/>
    <w:rsid w:val="00C46148"/>
    <w:rsid w:val="00C461FA"/>
    <w:rsid w:val="00C462EE"/>
    <w:rsid w:val="00C466FA"/>
    <w:rsid w:val="00C46747"/>
    <w:rsid w:val="00C46961"/>
    <w:rsid w:val="00C46BA0"/>
    <w:rsid w:val="00C4794C"/>
    <w:rsid w:val="00C5018B"/>
    <w:rsid w:val="00C50F42"/>
    <w:rsid w:val="00C5196F"/>
    <w:rsid w:val="00C51BC5"/>
    <w:rsid w:val="00C51DCE"/>
    <w:rsid w:val="00C5231F"/>
    <w:rsid w:val="00C5285A"/>
    <w:rsid w:val="00C52869"/>
    <w:rsid w:val="00C530D2"/>
    <w:rsid w:val="00C53111"/>
    <w:rsid w:val="00C53642"/>
    <w:rsid w:val="00C5390D"/>
    <w:rsid w:val="00C543E1"/>
    <w:rsid w:val="00C548FA"/>
    <w:rsid w:val="00C54EE3"/>
    <w:rsid w:val="00C56189"/>
    <w:rsid w:val="00C561D1"/>
    <w:rsid w:val="00C56461"/>
    <w:rsid w:val="00C56F6E"/>
    <w:rsid w:val="00C5751A"/>
    <w:rsid w:val="00C577AE"/>
    <w:rsid w:val="00C57AC3"/>
    <w:rsid w:val="00C57E34"/>
    <w:rsid w:val="00C60080"/>
    <w:rsid w:val="00C6038C"/>
    <w:rsid w:val="00C60EB8"/>
    <w:rsid w:val="00C619F1"/>
    <w:rsid w:val="00C61E58"/>
    <w:rsid w:val="00C62069"/>
    <w:rsid w:val="00C62AD0"/>
    <w:rsid w:val="00C62C7D"/>
    <w:rsid w:val="00C63314"/>
    <w:rsid w:val="00C63529"/>
    <w:rsid w:val="00C6383E"/>
    <w:rsid w:val="00C638D7"/>
    <w:rsid w:val="00C6398C"/>
    <w:rsid w:val="00C63BD1"/>
    <w:rsid w:val="00C63C51"/>
    <w:rsid w:val="00C641CF"/>
    <w:rsid w:val="00C646AF"/>
    <w:rsid w:val="00C64AF1"/>
    <w:rsid w:val="00C64D1B"/>
    <w:rsid w:val="00C65073"/>
    <w:rsid w:val="00C65683"/>
    <w:rsid w:val="00C6578F"/>
    <w:rsid w:val="00C65CCE"/>
    <w:rsid w:val="00C663DD"/>
    <w:rsid w:val="00C66757"/>
    <w:rsid w:val="00C668EF"/>
    <w:rsid w:val="00C6745A"/>
    <w:rsid w:val="00C674FF"/>
    <w:rsid w:val="00C700E3"/>
    <w:rsid w:val="00C7015F"/>
    <w:rsid w:val="00C7080A"/>
    <w:rsid w:val="00C70BDC"/>
    <w:rsid w:val="00C70FC6"/>
    <w:rsid w:val="00C71192"/>
    <w:rsid w:val="00C71312"/>
    <w:rsid w:val="00C714A8"/>
    <w:rsid w:val="00C7157F"/>
    <w:rsid w:val="00C7167C"/>
    <w:rsid w:val="00C71A7D"/>
    <w:rsid w:val="00C71C39"/>
    <w:rsid w:val="00C71D8D"/>
    <w:rsid w:val="00C720A0"/>
    <w:rsid w:val="00C72704"/>
    <w:rsid w:val="00C72737"/>
    <w:rsid w:val="00C729E3"/>
    <w:rsid w:val="00C72CFB"/>
    <w:rsid w:val="00C73535"/>
    <w:rsid w:val="00C7382B"/>
    <w:rsid w:val="00C73927"/>
    <w:rsid w:val="00C73D9F"/>
    <w:rsid w:val="00C74426"/>
    <w:rsid w:val="00C74D92"/>
    <w:rsid w:val="00C75013"/>
    <w:rsid w:val="00C750B7"/>
    <w:rsid w:val="00C75CF7"/>
    <w:rsid w:val="00C75D66"/>
    <w:rsid w:val="00C75ED7"/>
    <w:rsid w:val="00C7629F"/>
    <w:rsid w:val="00C7644E"/>
    <w:rsid w:val="00C76D54"/>
    <w:rsid w:val="00C774CD"/>
    <w:rsid w:val="00C77528"/>
    <w:rsid w:val="00C8027E"/>
    <w:rsid w:val="00C8035B"/>
    <w:rsid w:val="00C8052D"/>
    <w:rsid w:val="00C80F0D"/>
    <w:rsid w:val="00C81209"/>
    <w:rsid w:val="00C814F5"/>
    <w:rsid w:val="00C8183A"/>
    <w:rsid w:val="00C81E16"/>
    <w:rsid w:val="00C8200B"/>
    <w:rsid w:val="00C82078"/>
    <w:rsid w:val="00C823C6"/>
    <w:rsid w:val="00C827E0"/>
    <w:rsid w:val="00C83864"/>
    <w:rsid w:val="00C83A1E"/>
    <w:rsid w:val="00C84813"/>
    <w:rsid w:val="00C8507B"/>
    <w:rsid w:val="00C85566"/>
    <w:rsid w:val="00C856A8"/>
    <w:rsid w:val="00C859C6"/>
    <w:rsid w:val="00C85DEF"/>
    <w:rsid w:val="00C85F2E"/>
    <w:rsid w:val="00C85F3F"/>
    <w:rsid w:val="00C8648D"/>
    <w:rsid w:val="00C867A1"/>
    <w:rsid w:val="00C86BAB"/>
    <w:rsid w:val="00C86F02"/>
    <w:rsid w:val="00C8739D"/>
    <w:rsid w:val="00C876DC"/>
    <w:rsid w:val="00C8778D"/>
    <w:rsid w:val="00C877B6"/>
    <w:rsid w:val="00C87AF6"/>
    <w:rsid w:val="00C90193"/>
    <w:rsid w:val="00C90D93"/>
    <w:rsid w:val="00C915CB"/>
    <w:rsid w:val="00C9261E"/>
    <w:rsid w:val="00C9266D"/>
    <w:rsid w:val="00C92FA2"/>
    <w:rsid w:val="00C93257"/>
    <w:rsid w:val="00C932F3"/>
    <w:rsid w:val="00C93602"/>
    <w:rsid w:val="00C939C9"/>
    <w:rsid w:val="00C93B5C"/>
    <w:rsid w:val="00C941C6"/>
    <w:rsid w:val="00C942F3"/>
    <w:rsid w:val="00C94667"/>
    <w:rsid w:val="00C94840"/>
    <w:rsid w:val="00C94A8C"/>
    <w:rsid w:val="00C95047"/>
    <w:rsid w:val="00C95735"/>
    <w:rsid w:val="00C9587B"/>
    <w:rsid w:val="00C95ADD"/>
    <w:rsid w:val="00C961AE"/>
    <w:rsid w:val="00C96900"/>
    <w:rsid w:val="00C96DA2"/>
    <w:rsid w:val="00C96F07"/>
    <w:rsid w:val="00C9704C"/>
    <w:rsid w:val="00C9781F"/>
    <w:rsid w:val="00C9796B"/>
    <w:rsid w:val="00C97A3D"/>
    <w:rsid w:val="00C97C05"/>
    <w:rsid w:val="00CA0C26"/>
    <w:rsid w:val="00CA0F03"/>
    <w:rsid w:val="00CA15C1"/>
    <w:rsid w:val="00CA169A"/>
    <w:rsid w:val="00CA1A03"/>
    <w:rsid w:val="00CA1C03"/>
    <w:rsid w:val="00CA2A61"/>
    <w:rsid w:val="00CA2BCD"/>
    <w:rsid w:val="00CA32F9"/>
    <w:rsid w:val="00CA3B61"/>
    <w:rsid w:val="00CA42A7"/>
    <w:rsid w:val="00CA4629"/>
    <w:rsid w:val="00CA4821"/>
    <w:rsid w:val="00CA4ED3"/>
    <w:rsid w:val="00CA57E4"/>
    <w:rsid w:val="00CA585E"/>
    <w:rsid w:val="00CA60E2"/>
    <w:rsid w:val="00CA64D2"/>
    <w:rsid w:val="00CA667A"/>
    <w:rsid w:val="00CA69C5"/>
    <w:rsid w:val="00CA6AD3"/>
    <w:rsid w:val="00CA71D8"/>
    <w:rsid w:val="00CA7756"/>
    <w:rsid w:val="00CA7C3D"/>
    <w:rsid w:val="00CB00E7"/>
    <w:rsid w:val="00CB01D6"/>
    <w:rsid w:val="00CB0B2D"/>
    <w:rsid w:val="00CB1D04"/>
    <w:rsid w:val="00CB1D50"/>
    <w:rsid w:val="00CB1ED2"/>
    <w:rsid w:val="00CB206A"/>
    <w:rsid w:val="00CB21C7"/>
    <w:rsid w:val="00CB2458"/>
    <w:rsid w:val="00CB25EA"/>
    <w:rsid w:val="00CB29E2"/>
    <w:rsid w:val="00CB31E7"/>
    <w:rsid w:val="00CB3266"/>
    <w:rsid w:val="00CB3669"/>
    <w:rsid w:val="00CB36BB"/>
    <w:rsid w:val="00CB38F4"/>
    <w:rsid w:val="00CB4379"/>
    <w:rsid w:val="00CB45E6"/>
    <w:rsid w:val="00CB52FA"/>
    <w:rsid w:val="00CB536E"/>
    <w:rsid w:val="00CB5D83"/>
    <w:rsid w:val="00CB6630"/>
    <w:rsid w:val="00CB66E0"/>
    <w:rsid w:val="00CB6902"/>
    <w:rsid w:val="00CB6B0B"/>
    <w:rsid w:val="00CB6CB2"/>
    <w:rsid w:val="00CB6E08"/>
    <w:rsid w:val="00CB7132"/>
    <w:rsid w:val="00CB71A8"/>
    <w:rsid w:val="00CB7749"/>
    <w:rsid w:val="00CB7E21"/>
    <w:rsid w:val="00CC0CF1"/>
    <w:rsid w:val="00CC1100"/>
    <w:rsid w:val="00CC1714"/>
    <w:rsid w:val="00CC1DBC"/>
    <w:rsid w:val="00CC2251"/>
    <w:rsid w:val="00CC237C"/>
    <w:rsid w:val="00CC2664"/>
    <w:rsid w:val="00CC287F"/>
    <w:rsid w:val="00CC2DA7"/>
    <w:rsid w:val="00CC2E7A"/>
    <w:rsid w:val="00CC3509"/>
    <w:rsid w:val="00CC37F3"/>
    <w:rsid w:val="00CC39B2"/>
    <w:rsid w:val="00CC4692"/>
    <w:rsid w:val="00CC4946"/>
    <w:rsid w:val="00CC5394"/>
    <w:rsid w:val="00CC5723"/>
    <w:rsid w:val="00CC5759"/>
    <w:rsid w:val="00CC5BC5"/>
    <w:rsid w:val="00CC67E4"/>
    <w:rsid w:val="00CC6961"/>
    <w:rsid w:val="00CC7212"/>
    <w:rsid w:val="00CC731C"/>
    <w:rsid w:val="00CD0093"/>
    <w:rsid w:val="00CD05E0"/>
    <w:rsid w:val="00CD0647"/>
    <w:rsid w:val="00CD07EA"/>
    <w:rsid w:val="00CD0DEF"/>
    <w:rsid w:val="00CD0FB5"/>
    <w:rsid w:val="00CD14A5"/>
    <w:rsid w:val="00CD198C"/>
    <w:rsid w:val="00CD1E16"/>
    <w:rsid w:val="00CD247B"/>
    <w:rsid w:val="00CD2C4D"/>
    <w:rsid w:val="00CD35AA"/>
    <w:rsid w:val="00CD4030"/>
    <w:rsid w:val="00CD4DFD"/>
    <w:rsid w:val="00CD515F"/>
    <w:rsid w:val="00CD5245"/>
    <w:rsid w:val="00CD5A98"/>
    <w:rsid w:val="00CD6707"/>
    <w:rsid w:val="00CD7088"/>
    <w:rsid w:val="00CD7744"/>
    <w:rsid w:val="00CD7832"/>
    <w:rsid w:val="00CD7D3D"/>
    <w:rsid w:val="00CE01A9"/>
    <w:rsid w:val="00CE060E"/>
    <w:rsid w:val="00CE14D4"/>
    <w:rsid w:val="00CE1A53"/>
    <w:rsid w:val="00CE1F27"/>
    <w:rsid w:val="00CE202F"/>
    <w:rsid w:val="00CE254F"/>
    <w:rsid w:val="00CE2BBC"/>
    <w:rsid w:val="00CE3AB2"/>
    <w:rsid w:val="00CE3D8D"/>
    <w:rsid w:val="00CE3E67"/>
    <w:rsid w:val="00CE3EF6"/>
    <w:rsid w:val="00CE4362"/>
    <w:rsid w:val="00CE4CF7"/>
    <w:rsid w:val="00CE518C"/>
    <w:rsid w:val="00CE5D99"/>
    <w:rsid w:val="00CE60FA"/>
    <w:rsid w:val="00CE6BBB"/>
    <w:rsid w:val="00CE7D81"/>
    <w:rsid w:val="00CF035B"/>
    <w:rsid w:val="00CF0972"/>
    <w:rsid w:val="00CF14C0"/>
    <w:rsid w:val="00CF191C"/>
    <w:rsid w:val="00CF1C4E"/>
    <w:rsid w:val="00CF278B"/>
    <w:rsid w:val="00CF2BCA"/>
    <w:rsid w:val="00CF3413"/>
    <w:rsid w:val="00CF3625"/>
    <w:rsid w:val="00CF445B"/>
    <w:rsid w:val="00CF4813"/>
    <w:rsid w:val="00CF4B10"/>
    <w:rsid w:val="00CF4BA7"/>
    <w:rsid w:val="00CF5868"/>
    <w:rsid w:val="00CF5EA0"/>
    <w:rsid w:val="00CF617E"/>
    <w:rsid w:val="00CF6341"/>
    <w:rsid w:val="00CF6379"/>
    <w:rsid w:val="00CF6D70"/>
    <w:rsid w:val="00CF6E8F"/>
    <w:rsid w:val="00CF7AE6"/>
    <w:rsid w:val="00CF7FE2"/>
    <w:rsid w:val="00D0087D"/>
    <w:rsid w:val="00D00BF2"/>
    <w:rsid w:val="00D00FE7"/>
    <w:rsid w:val="00D01148"/>
    <w:rsid w:val="00D015FC"/>
    <w:rsid w:val="00D016BD"/>
    <w:rsid w:val="00D0219B"/>
    <w:rsid w:val="00D022FE"/>
    <w:rsid w:val="00D02F66"/>
    <w:rsid w:val="00D0337D"/>
    <w:rsid w:val="00D039BE"/>
    <w:rsid w:val="00D03C84"/>
    <w:rsid w:val="00D04210"/>
    <w:rsid w:val="00D0449C"/>
    <w:rsid w:val="00D0482F"/>
    <w:rsid w:val="00D04D0C"/>
    <w:rsid w:val="00D05087"/>
    <w:rsid w:val="00D05AA9"/>
    <w:rsid w:val="00D064BD"/>
    <w:rsid w:val="00D0682E"/>
    <w:rsid w:val="00D072EC"/>
    <w:rsid w:val="00D07754"/>
    <w:rsid w:val="00D100C6"/>
    <w:rsid w:val="00D106A0"/>
    <w:rsid w:val="00D10889"/>
    <w:rsid w:val="00D108FA"/>
    <w:rsid w:val="00D10A89"/>
    <w:rsid w:val="00D11B40"/>
    <w:rsid w:val="00D11F45"/>
    <w:rsid w:val="00D12A88"/>
    <w:rsid w:val="00D12CF1"/>
    <w:rsid w:val="00D12DB7"/>
    <w:rsid w:val="00D12EE5"/>
    <w:rsid w:val="00D12F1D"/>
    <w:rsid w:val="00D131B8"/>
    <w:rsid w:val="00D1321B"/>
    <w:rsid w:val="00D133EC"/>
    <w:rsid w:val="00D1349F"/>
    <w:rsid w:val="00D137C2"/>
    <w:rsid w:val="00D13B21"/>
    <w:rsid w:val="00D14154"/>
    <w:rsid w:val="00D14325"/>
    <w:rsid w:val="00D147F5"/>
    <w:rsid w:val="00D14919"/>
    <w:rsid w:val="00D14C58"/>
    <w:rsid w:val="00D14F4C"/>
    <w:rsid w:val="00D15498"/>
    <w:rsid w:val="00D15671"/>
    <w:rsid w:val="00D16B0A"/>
    <w:rsid w:val="00D173CB"/>
    <w:rsid w:val="00D17720"/>
    <w:rsid w:val="00D20D4B"/>
    <w:rsid w:val="00D20DBB"/>
    <w:rsid w:val="00D216ED"/>
    <w:rsid w:val="00D22026"/>
    <w:rsid w:val="00D22683"/>
    <w:rsid w:val="00D226EE"/>
    <w:rsid w:val="00D234BA"/>
    <w:rsid w:val="00D23850"/>
    <w:rsid w:val="00D246CC"/>
    <w:rsid w:val="00D24939"/>
    <w:rsid w:val="00D24D40"/>
    <w:rsid w:val="00D24F13"/>
    <w:rsid w:val="00D25355"/>
    <w:rsid w:val="00D25413"/>
    <w:rsid w:val="00D26B3B"/>
    <w:rsid w:val="00D26BAB"/>
    <w:rsid w:val="00D2723F"/>
    <w:rsid w:val="00D27409"/>
    <w:rsid w:val="00D27428"/>
    <w:rsid w:val="00D279C6"/>
    <w:rsid w:val="00D302B9"/>
    <w:rsid w:val="00D3087C"/>
    <w:rsid w:val="00D30ADC"/>
    <w:rsid w:val="00D31336"/>
    <w:rsid w:val="00D31615"/>
    <w:rsid w:val="00D31BFC"/>
    <w:rsid w:val="00D329E6"/>
    <w:rsid w:val="00D32AE9"/>
    <w:rsid w:val="00D32F85"/>
    <w:rsid w:val="00D332A8"/>
    <w:rsid w:val="00D334B8"/>
    <w:rsid w:val="00D34990"/>
    <w:rsid w:val="00D34F40"/>
    <w:rsid w:val="00D3555C"/>
    <w:rsid w:val="00D3593D"/>
    <w:rsid w:val="00D3620F"/>
    <w:rsid w:val="00D36274"/>
    <w:rsid w:val="00D362DF"/>
    <w:rsid w:val="00D36481"/>
    <w:rsid w:val="00D3648B"/>
    <w:rsid w:val="00D365BB"/>
    <w:rsid w:val="00D3665D"/>
    <w:rsid w:val="00D37066"/>
    <w:rsid w:val="00D3761B"/>
    <w:rsid w:val="00D37CEC"/>
    <w:rsid w:val="00D37DD0"/>
    <w:rsid w:val="00D40264"/>
    <w:rsid w:val="00D40703"/>
    <w:rsid w:val="00D40FD1"/>
    <w:rsid w:val="00D41D7B"/>
    <w:rsid w:val="00D42A1E"/>
    <w:rsid w:val="00D42ED9"/>
    <w:rsid w:val="00D430A4"/>
    <w:rsid w:val="00D433D0"/>
    <w:rsid w:val="00D43400"/>
    <w:rsid w:val="00D43470"/>
    <w:rsid w:val="00D434F4"/>
    <w:rsid w:val="00D43662"/>
    <w:rsid w:val="00D436F9"/>
    <w:rsid w:val="00D43FAB"/>
    <w:rsid w:val="00D443E7"/>
    <w:rsid w:val="00D44628"/>
    <w:rsid w:val="00D44806"/>
    <w:rsid w:val="00D44C36"/>
    <w:rsid w:val="00D453A0"/>
    <w:rsid w:val="00D454B8"/>
    <w:rsid w:val="00D461B0"/>
    <w:rsid w:val="00D4698A"/>
    <w:rsid w:val="00D4758E"/>
    <w:rsid w:val="00D47A7A"/>
    <w:rsid w:val="00D47EB4"/>
    <w:rsid w:val="00D501EC"/>
    <w:rsid w:val="00D506F8"/>
    <w:rsid w:val="00D51174"/>
    <w:rsid w:val="00D5137D"/>
    <w:rsid w:val="00D5165C"/>
    <w:rsid w:val="00D51AE2"/>
    <w:rsid w:val="00D520D9"/>
    <w:rsid w:val="00D52550"/>
    <w:rsid w:val="00D52648"/>
    <w:rsid w:val="00D535E4"/>
    <w:rsid w:val="00D5451C"/>
    <w:rsid w:val="00D54A43"/>
    <w:rsid w:val="00D54EF2"/>
    <w:rsid w:val="00D557B8"/>
    <w:rsid w:val="00D55828"/>
    <w:rsid w:val="00D55DFB"/>
    <w:rsid w:val="00D567A7"/>
    <w:rsid w:val="00D56839"/>
    <w:rsid w:val="00D56AC1"/>
    <w:rsid w:val="00D56CAA"/>
    <w:rsid w:val="00D57162"/>
    <w:rsid w:val="00D57A19"/>
    <w:rsid w:val="00D606B9"/>
    <w:rsid w:val="00D611F4"/>
    <w:rsid w:val="00D6128C"/>
    <w:rsid w:val="00D612FF"/>
    <w:rsid w:val="00D61618"/>
    <w:rsid w:val="00D622B4"/>
    <w:rsid w:val="00D62350"/>
    <w:rsid w:val="00D62A49"/>
    <w:rsid w:val="00D62CBD"/>
    <w:rsid w:val="00D62CE9"/>
    <w:rsid w:val="00D630DF"/>
    <w:rsid w:val="00D630E5"/>
    <w:rsid w:val="00D63231"/>
    <w:rsid w:val="00D634C1"/>
    <w:rsid w:val="00D63822"/>
    <w:rsid w:val="00D63C5A"/>
    <w:rsid w:val="00D6426B"/>
    <w:rsid w:val="00D642A9"/>
    <w:rsid w:val="00D6469A"/>
    <w:rsid w:val="00D64A6A"/>
    <w:rsid w:val="00D64B2C"/>
    <w:rsid w:val="00D6510C"/>
    <w:rsid w:val="00D654E1"/>
    <w:rsid w:val="00D656C9"/>
    <w:rsid w:val="00D65933"/>
    <w:rsid w:val="00D65972"/>
    <w:rsid w:val="00D65AEA"/>
    <w:rsid w:val="00D65B63"/>
    <w:rsid w:val="00D66195"/>
    <w:rsid w:val="00D664B1"/>
    <w:rsid w:val="00D664B8"/>
    <w:rsid w:val="00D66557"/>
    <w:rsid w:val="00D67172"/>
    <w:rsid w:val="00D67220"/>
    <w:rsid w:val="00D70F6B"/>
    <w:rsid w:val="00D71916"/>
    <w:rsid w:val="00D71D7B"/>
    <w:rsid w:val="00D723BF"/>
    <w:rsid w:val="00D72888"/>
    <w:rsid w:val="00D72DAC"/>
    <w:rsid w:val="00D72F75"/>
    <w:rsid w:val="00D73060"/>
    <w:rsid w:val="00D731CC"/>
    <w:rsid w:val="00D737D8"/>
    <w:rsid w:val="00D73A36"/>
    <w:rsid w:val="00D74146"/>
    <w:rsid w:val="00D74268"/>
    <w:rsid w:val="00D74311"/>
    <w:rsid w:val="00D7449F"/>
    <w:rsid w:val="00D746BD"/>
    <w:rsid w:val="00D74725"/>
    <w:rsid w:val="00D74D8B"/>
    <w:rsid w:val="00D7508F"/>
    <w:rsid w:val="00D75289"/>
    <w:rsid w:val="00D7548B"/>
    <w:rsid w:val="00D75637"/>
    <w:rsid w:val="00D757EB"/>
    <w:rsid w:val="00D75A07"/>
    <w:rsid w:val="00D764AC"/>
    <w:rsid w:val="00D76BA5"/>
    <w:rsid w:val="00D77901"/>
    <w:rsid w:val="00D779FE"/>
    <w:rsid w:val="00D80136"/>
    <w:rsid w:val="00D80D51"/>
    <w:rsid w:val="00D80DC7"/>
    <w:rsid w:val="00D8102D"/>
    <w:rsid w:val="00D81892"/>
    <w:rsid w:val="00D82259"/>
    <w:rsid w:val="00D82402"/>
    <w:rsid w:val="00D82B85"/>
    <w:rsid w:val="00D833BC"/>
    <w:rsid w:val="00D838B5"/>
    <w:rsid w:val="00D83A1C"/>
    <w:rsid w:val="00D84666"/>
    <w:rsid w:val="00D848C3"/>
    <w:rsid w:val="00D84A46"/>
    <w:rsid w:val="00D8603E"/>
    <w:rsid w:val="00D86A2B"/>
    <w:rsid w:val="00D86C90"/>
    <w:rsid w:val="00D86FB7"/>
    <w:rsid w:val="00D87039"/>
    <w:rsid w:val="00D873EC"/>
    <w:rsid w:val="00D87A94"/>
    <w:rsid w:val="00D87B72"/>
    <w:rsid w:val="00D87CB6"/>
    <w:rsid w:val="00D87F1B"/>
    <w:rsid w:val="00D87FE6"/>
    <w:rsid w:val="00D9004C"/>
    <w:rsid w:val="00D90202"/>
    <w:rsid w:val="00D90287"/>
    <w:rsid w:val="00D90464"/>
    <w:rsid w:val="00D90A9F"/>
    <w:rsid w:val="00D90B2A"/>
    <w:rsid w:val="00D90B84"/>
    <w:rsid w:val="00D90F8C"/>
    <w:rsid w:val="00D90FF5"/>
    <w:rsid w:val="00D911A8"/>
    <w:rsid w:val="00D91252"/>
    <w:rsid w:val="00D914A0"/>
    <w:rsid w:val="00D91727"/>
    <w:rsid w:val="00D91B73"/>
    <w:rsid w:val="00D91E74"/>
    <w:rsid w:val="00D921CF"/>
    <w:rsid w:val="00D921DD"/>
    <w:rsid w:val="00D92279"/>
    <w:rsid w:val="00D92A8B"/>
    <w:rsid w:val="00D92C60"/>
    <w:rsid w:val="00D92F9C"/>
    <w:rsid w:val="00D93C6B"/>
    <w:rsid w:val="00D93DC7"/>
    <w:rsid w:val="00D93E0A"/>
    <w:rsid w:val="00D945ED"/>
    <w:rsid w:val="00D94C88"/>
    <w:rsid w:val="00D94DD8"/>
    <w:rsid w:val="00D94ECB"/>
    <w:rsid w:val="00D94F2F"/>
    <w:rsid w:val="00D94F55"/>
    <w:rsid w:val="00D9524F"/>
    <w:rsid w:val="00D95579"/>
    <w:rsid w:val="00D95BCE"/>
    <w:rsid w:val="00D9603B"/>
    <w:rsid w:val="00D96115"/>
    <w:rsid w:val="00D9616B"/>
    <w:rsid w:val="00D96970"/>
    <w:rsid w:val="00D96A76"/>
    <w:rsid w:val="00D973C2"/>
    <w:rsid w:val="00D97EB8"/>
    <w:rsid w:val="00DA0875"/>
    <w:rsid w:val="00DA096A"/>
    <w:rsid w:val="00DA0B36"/>
    <w:rsid w:val="00DA1226"/>
    <w:rsid w:val="00DA1602"/>
    <w:rsid w:val="00DA17EE"/>
    <w:rsid w:val="00DA22C0"/>
    <w:rsid w:val="00DA24A4"/>
    <w:rsid w:val="00DA2536"/>
    <w:rsid w:val="00DA3A78"/>
    <w:rsid w:val="00DA4517"/>
    <w:rsid w:val="00DA4F76"/>
    <w:rsid w:val="00DA50FE"/>
    <w:rsid w:val="00DA5132"/>
    <w:rsid w:val="00DA5257"/>
    <w:rsid w:val="00DA5764"/>
    <w:rsid w:val="00DA57EE"/>
    <w:rsid w:val="00DA5AE5"/>
    <w:rsid w:val="00DA5C09"/>
    <w:rsid w:val="00DA5E41"/>
    <w:rsid w:val="00DA676D"/>
    <w:rsid w:val="00DA6C47"/>
    <w:rsid w:val="00DA6C64"/>
    <w:rsid w:val="00DB024B"/>
    <w:rsid w:val="00DB02BD"/>
    <w:rsid w:val="00DB048E"/>
    <w:rsid w:val="00DB05CA"/>
    <w:rsid w:val="00DB0D2C"/>
    <w:rsid w:val="00DB1410"/>
    <w:rsid w:val="00DB1784"/>
    <w:rsid w:val="00DB1D8B"/>
    <w:rsid w:val="00DB21AA"/>
    <w:rsid w:val="00DB2772"/>
    <w:rsid w:val="00DB2F63"/>
    <w:rsid w:val="00DB33A9"/>
    <w:rsid w:val="00DB34E6"/>
    <w:rsid w:val="00DB40C6"/>
    <w:rsid w:val="00DB4388"/>
    <w:rsid w:val="00DB4834"/>
    <w:rsid w:val="00DB49E4"/>
    <w:rsid w:val="00DB4EFD"/>
    <w:rsid w:val="00DB56E2"/>
    <w:rsid w:val="00DB5B71"/>
    <w:rsid w:val="00DB5BB0"/>
    <w:rsid w:val="00DB5BFF"/>
    <w:rsid w:val="00DB6C31"/>
    <w:rsid w:val="00DB6C76"/>
    <w:rsid w:val="00DB6E87"/>
    <w:rsid w:val="00DB6ED1"/>
    <w:rsid w:val="00DB7065"/>
    <w:rsid w:val="00DB76E9"/>
    <w:rsid w:val="00DB7AAF"/>
    <w:rsid w:val="00DB7B24"/>
    <w:rsid w:val="00DB7C20"/>
    <w:rsid w:val="00DB7C29"/>
    <w:rsid w:val="00DC01D4"/>
    <w:rsid w:val="00DC03CD"/>
    <w:rsid w:val="00DC06AA"/>
    <w:rsid w:val="00DC0C2F"/>
    <w:rsid w:val="00DC12AC"/>
    <w:rsid w:val="00DC186B"/>
    <w:rsid w:val="00DC18C5"/>
    <w:rsid w:val="00DC2FB8"/>
    <w:rsid w:val="00DC395B"/>
    <w:rsid w:val="00DC3E34"/>
    <w:rsid w:val="00DC4435"/>
    <w:rsid w:val="00DC4E75"/>
    <w:rsid w:val="00DC4EFA"/>
    <w:rsid w:val="00DC5263"/>
    <w:rsid w:val="00DC5CFA"/>
    <w:rsid w:val="00DC5EA2"/>
    <w:rsid w:val="00DC6EFE"/>
    <w:rsid w:val="00DC6F67"/>
    <w:rsid w:val="00DC6F82"/>
    <w:rsid w:val="00DC7895"/>
    <w:rsid w:val="00DC78FA"/>
    <w:rsid w:val="00DC7928"/>
    <w:rsid w:val="00DC7B31"/>
    <w:rsid w:val="00DC7D56"/>
    <w:rsid w:val="00DD00A8"/>
    <w:rsid w:val="00DD04F6"/>
    <w:rsid w:val="00DD0742"/>
    <w:rsid w:val="00DD0CF3"/>
    <w:rsid w:val="00DD0D11"/>
    <w:rsid w:val="00DD0DDB"/>
    <w:rsid w:val="00DD0F9B"/>
    <w:rsid w:val="00DD1663"/>
    <w:rsid w:val="00DD1A6D"/>
    <w:rsid w:val="00DD1AAB"/>
    <w:rsid w:val="00DD1D31"/>
    <w:rsid w:val="00DD2461"/>
    <w:rsid w:val="00DD273E"/>
    <w:rsid w:val="00DD2BC9"/>
    <w:rsid w:val="00DD2E96"/>
    <w:rsid w:val="00DD3882"/>
    <w:rsid w:val="00DD3A0B"/>
    <w:rsid w:val="00DD3F06"/>
    <w:rsid w:val="00DD41FB"/>
    <w:rsid w:val="00DD458E"/>
    <w:rsid w:val="00DD50F1"/>
    <w:rsid w:val="00DD5C8E"/>
    <w:rsid w:val="00DD6417"/>
    <w:rsid w:val="00DD652A"/>
    <w:rsid w:val="00DD66B6"/>
    <w:rsid w:val="00DD6D82"/>
    <w:rsid w:val="00DD757A"/>
    <w:rsid w:val="00DE002E"/>
    <w:rsid w:val="00DE012C"/>
    <w:rsid w:val="00DE0991"/>
    <w:rsid w:val="00DE0ED8"/>
    <w:rsid w:val="00DE1387"/>
    <w:rsid w:val="00DE1725"/>
    <w:rsid w:val="00DE250E"/>
    <w:rsid w:val="00DE2C0C"/>
    <w:rsid w:val="00DE2C4A"/>
    <w:rsid w:val="00DE2F63"/>
    <w:rsid w:val="00DE35D6"/>
    <w:rsid w:val="00DE398A"/>
    <w:rsid w:val="00DE3FC8"/>
    <w:rsid w:val="00DE44FE"/>
    <w:rsid w:val="00DE4715"/>
    <w:rsid w:val="00DE4A24"/>
    <w:rsid w:val="00DE515A"/>
    <w:rsid w:val="00DE5B0A"/>
    <w:rsid w:val="00DE5D41"/>
    <w:rsid w:val="00DE6500"/>
    <w:rsid w:val="00DE65A1"/>
    <w:rsid w:val="00DE6635"/>
    <w:rsid w:val="00DE7A2F"/>
    <w:rsid w:val="00DE7C7F"/>
    <w:rsid w:val="00DE7CC1"/>
    <w:rsid w:val="00DE7E15"/>
    <w:rsid w:val="00DF0064"/>
    <w:rsid w:val="00DF0078"/>
    <w:rsid w:val="00DF057D"/>
    <w:rsid w:val="00DF0CFA"/>
    <w:rsid w:val="00DF14D5"/>
    <w:rsid w:val="00DF1769"/>
    <w:rsid w:val="00DF1E05"/>
    <w:rsid w:val="00DF271A"/>
    <w:rsid w:val="00DF2840"/>
    <w:rsid w:val="00DF2CA6"/>
    <w:rsid w:val="00DF2E3A"/>
    <w:rsid w:val="00DF2FDC"/>
    <w:rsid w:val="00DF388E"/>
    <w:rsid w:val="00DF3AF5"/>
    <w:rsid w:val="00DF3BD5"/>
    <w:rsid w:val="00DF3CC5"/>
    <w:rsid w:val="00DF3DAB"/>
    <w:rsid w:val="00DF3ED2"/>
    <w:rsid w:val="00DF3EFE"/>
    <w:rsid w:val="00DF4A8A"/>
    <w:rsid w:val="00DF4E0A"/>
    <w:rsid w:val="00DF521C"/>
    <w:rsid w:val="00DF5552"/>
    <w:rsid w:val="00DF5BCA"/>
    <w:rsid w:val="00DF6241"/>
    <w:rsid w:val="00DF6C52"/>
    <w:rsid w:val="00DF6E04"/>
    <w:rsid w:val="00DF769B"/>
    <w:rsid w:val="00DF7FA6"/>
    <w:rsid w:val="00E0013C"/>
    <w:rsid w:val="00E010B2"/>
    <w:rsid w:val="00E016F8"/>
    <w:rsid w:val="00E01D7F"/>
    <w:rsid w:val="00E026CC"/>
    <w:rsid w:val="00E03B67"/>
    <w:rsid w:val="00E03C04"/>
    <w:rsid w:val="00E03C57"/>
    <w:rsid w:val="00E03DD4"/>
    <w:rsid w:val="00E05170"/>
    <w:rsid w:val="00E05194"/>
    <w:rsid w:val="00E05677"/>
    <w:rsid w:val="00E067AA"/>
    <w:rsid w:val="00E06B96"/>
    <w:rsid w:val="00E07670"/>
    <w:rsid w:val="00E077AC"/>
    <w:rsid w:val="00E10155"/>
    <w:rsid w:val="00E108FD"/>
    <w:rsid w:val="00E10945"/>
    <w:rsid w:val="00E10C6C"/>
    <w:rsid w:val="00E11C14"/>
    <w:rsid w:val="00E120BC"/>
    <w:rsid w:val="00E12A01"/>
    <w:rsid w:val="00E131CD"/>
    <w:rsid w:val="00E1415F"/>
    <w:rsid w:val="00E14CD8"/>
    <w:rsid w:val="00E1585D"/>
    <w:rsid w:val="00E158DE"/>
    <w:rsid w:val="00E15959"/>
    <w:rsid w:val="00E16664"/>
    <w:rsid w:val="00E1672F"/>
    <w:rsid w:val="00E168DD"/>
    <w:rsid w:val="00E171EF"/>
    <w:rsid w:val="00E174C2"/>
    <w:rsid w:val="00E1753F"/>
    <w:rsid w:val="00E20020"/>
    <w:rsid w:val="00E206CD"/>
    <w:rsid w:val="00E2090C"/>
    <w:rsid w:val="00E20CC8"/>
    <w:rsid w:val="00E2243D"/>
    <w:rsid w:val="00E225A7"/>
    <w:rsid w:val="00E22662"/>
    <w:rsid w:val="00E22D54"/>
    <w:rsid w:val="00E22F6B"/>
    <w:rsid w:val="00E23FE1"/>
    <w:rsid w:val="00E24763"/>
    <w:rsid w:val="00E24A55"/>
    <w:rsid w:val="00E24DD8"/>
    <w:rsid w:val="00E261AE"/>
    <w:rsid w:val="00E262BD"/>
    <w:rsid w:val="00E265EE"/>
    <w:rsid w:val="00E26B5F"/>
    <w:rsid w:val="00E26F19"/>
    <w:rsid w:val="00E27991"/>
    <w:rsid w:val="00E27B06"/>
    <w:rsid w:val="00E27CCE"/>
    <w:rsid w:val="00E309B9"/>
    <w:rsid w:val="00E30AB3"/>
    <w:rsid w:val="00E30E64"/>
    <w:rsid w:val="00E310EE"/>
    <w:rsid w:val="00E31A4A"/>
    <w:rsid w:val="00E3202E"/>
    <w:rsid w:val="00E32839"/>
    <w:rsid w:val="00E32883"/>
    <w:rsid w:val="00E32E2A"/>
    <w:rsid w:val="00E32EFF"/>
    <w:rsid w:val="00E32F91"/>
    <w:rsid w:val="00E3358A"/>
    <w:rsid w:val="00E33A68"/>
    <w:rsid w:val="00E33DD7"/>
    <w:rsid w:val="00E34407"/>
    <w:rsid w:val="00E3499F"/>
    <w:rsid w:val="00E349EB"/>
    <w:rsid w:val="00E35A48"/>
    <w:rsid w:val="00E35CD8"/>
    <w:rsid w:val="00E35D85"/>
    <w:rsid w:val="00E35DFC"/>
    <w:rsid w:val="00E361DD"/>
    <w:rsid w:val="00E36459"/>
    <w:rsid w:val="00E36C80"/>
    <w:rsid w:val="00E37217"/>
    <w:rsid w:val="00E37753"/>
    <w:rsid w:val="00E379DC"/>
    <w:rsid w:val="00E40144"/>
    <w:rsid w:val="00E401A4"/>
    <w:rsid w:val="00E4026A"/>
    <w:rsid w:val="00E4079F"/>
    <w:rsid w:val="00E40872"/>
    <w:rsid w:val="00E40966"/>
    <w:rsid w:val="00E40C7B"/>
    <w:rsid w:val="00E412D5"/>
    <w:rsid w:val="00E41F63"/>
    <w:rsid w:val="00E41FC2"/>
    <w:rsid w:val="00E420D9"/>
    <w:rsid w:val="00E4271A"/>
    <w:rsid w:val="00E42748"/>
    <w:rsid w:val="00E42995"/>
    <w:rsid w:val="00E42D27"/>
    <w:rsid w:val="00E42D74"/>
    <w:rsid w:val="00E42F56"/>
    <w:rsid w:val="00E43841"/>
    <w:rsid w:val="00E4396B"/>
    <w:rsid w:val="00E44055"/>
    <w:rsid w:val="00E4489A"/>
    <w:rsid w:val="00E4489D"/>
    <w:rsid w:val="00E44B2C"/>
    <w:rsid w:val="00E450B7"/>
    <w:rsid w:val="00E452DB"/>
    <w:rsid w:val="00E458D1"/>
    <w:rsid w:val="00E45924"/>
    <w:rsid w:val="00E46635"/>
    <w:rsid w:val="00E47349"/>
    <w:rsid w:val="00E47CAA"/>
    <w:rsid w:val="00E50D72"/>
    <w:rsid w:val="00E51FCD"/>
    <w:rsid w:val="00E521ED"/>
    <w:rsid w:val="00E53128"/>
    <w:rsid w:val="00E5331D"/>
    <w:rsid w:val="00E54063"/>
    <w:rsid w:val="00E54420"/>
    <w:rsid w:val="00E54AB5"/>
    <w:rsid w:val="00E54ACE"/>
    <w:rsid w:val="00E54DEA"/>
    <w:rsid w:val="00E5609E"/>
    <w:rsid w:val="00E56106"/>
    <w:rsid w:val="00E56435"/>
    <w:rsid w:val="00E56475"/>
    <w:rsid w:val="00E56C5E"/>
    <w:rsid w:val="00E56E11"/>
    <w:rsid w:val="00E57DB0"/>
    <w:rsid w:val="00E57DDF"/>
    <w:rsid w:val="00E601B5"/>
    <w:rsid w:val="00E604FD"/>
    <w:rsid w:val="00E6096B"/>
    <w:rsid w:val="00E60B45"/>
    <w:rsid w:val="00E60C6D"/>
    <w:rsid w:val="00E612EB"/>
    <w:rsid w:val="00E61635"/>
    <w:rsid w:val="00E623B9"/>
    <w:rsid w:val="00E62564"/>
    <w:rsid w:val="00E62D26"/>
    <w:rsid w:val="00E638F1"/>
    <w:rsid w:val="00E64E46"/>
    <w:rsid w:val="00E64FA2"/>
    <w:rsid w:val="00E65202"/>
    <w:rsid w:val="00E6532D"/>
    <w:rsid w:val="00E65F5F"/>
    <w:rsid w:val="00E662AB"/>
    <w:rsid w:val="00E662C9"/>
    <w:rsid w:val="00E6660E"/>
    <w:rsid w:val="00E66B51"/>
    <w:rsid w:val="00E66E5B"/>
    <w:rsid w:val="00E67902"/>
    <w:rsid w:val="00E67D4A"/>
    <w:rsid w:val="00E67E13"/>
    <w:rsid w:val="00E67F91"/>
    <w:rsid w:val="00E70AEA"/>
    <w:rsid w:val="00E70B95"/>
    <w:rsid w:val="00E70D9A"/>
    <w:rsid w:val="00E7182F"/>
    <w:rsid w:val="00E71DFE"/>
    <w:rsid w:val="00E72F25"/>
    <w:rsid w:val="00E73066"/>
    <w:rsid w:val="00E7342C"/>
    <w:rsid w:val="00E73FE3"/>
    <w:rsid w:val="00E74234"/>
    <w:rsid w:val="00E7439C"/>
    <w:rsid w:val="00E74FA2"/>
    <w:rsid w:val="00E75700"/>
    <w:rsid w:val="00E75760"/>
    <w:rsid w:val="00E758CC"/>
    <w:rsid w:val="00E7627D"/>
    <w:rsid w:val="00E76500"/>
    <w:rsid w:val="00E76BD8"/>
    <w:rsid w:val="00E7748A"/>
    <w:rsid w:val="00E77948"/>
    <w:rsid w:val="00E80021"/>
    <w:rsid w:val="00E805E9"/>
    <w:rsid w:val="00E80951"/>
    <w:rsid w:val="00E81774"/>
    <w:rsid w:val="00E81776"/>
    <w:rsid w:val="00E8194C"/>
    <w:rsid w:val="00E820F1"/>
    <w:rsid w:val="00E82817"/>
    <w:rsid w:val="00E82C38"/>
    <w:rsid w:val="00E82EBC"/>
    <w:rsid w:val="00E8350A"/>
    <w:rsid w:val="00E83A36"/>
    <w:rsid w:val="00E83C63"/>
    <w:rsid w:val="00E84352"/>
    <w:rsid w:val="00E8478A"/>
    <w:rsid w:val="00E84A75"/>
    <w:rsid w:val="00E84DDD"/>
    <w:rsid w:val="00E84E57"/>
    <w:rsid w:val="00E852A0"/>
    <w:rsid w:val="00E85564"/>
    <w:rsid w:val="00E8607C"/>
    <w:rsid w:val="00E86406"/>
    <w:rsid w:val="00E8754D"/>
    <w:rsid w:val="00E87BFC"/>
    <w:rsid w:val="00E87C09"/>
    <w:rsid w:val="00E9027B"/>
    <w:rsid w:val="00E903B8"/>
    <w:rsid w:val="00E912C6"/>
    <w:rsid w:val="00E914AB"/>
    <w:rsid w:val="00E9150E"/>
    <w:rsid w:val="00E921BE"/>
    <w:rsid w:val="00E92593"/>
    <w:rsid w:val="00E92677"/>
    <w:rsid w:val="00E9279A"/>
    <w:rsid w:val="00E9287A"/>
    <w:rsid w:val="00E92F7C"/>
    <w:rsid w:val="00E93362"/>
    <w:rsid w:val="00E936C0"/>
    <w:rsid w:val="00E93CE3"/>
    <w:rsid w:val="00E940E5"/>
    <w:rsid w:val="00E948BB"/>
    <w:rsid w:val="00E94959"/>
    <w:rsid w:val="00E94F89"/>
    <w:rsid w:val="00E95643"/>
    <w:rsid w:val="00E9578A"/>
    <w:rsid w:val="00E958A1"/>
    <w:rsid w:val="00E95D38"/>
    <w:rsid w:val="00E96039"/>
    <w:rsid w:val="00E96DFA"/>
    <w:rsid w:val="00E96FF0"/>
    <w:rsid w:val="00E97859"/>
    <w:rsid w:val="00E97AF2"/>
    <w:rsid w:val="00EA03D1"/>
    <w:rsid w:val="00EA13F5"/>
    <w:rsid w:val="00EA1664"/>
    <w:rsid w:val="00EA193A"/>
    <w:rsid w:val="00EA1AD8"/>
    <w:rsid w:val="00EA1F7E"/>
    <w:rsid w:val="00EA27C7"/>
    <w:rsid w:val="00EA2DD0"/>
    <w:rsid w:val="00EA2ED9"/>
    <w:rsid w:val="00EA352F"/>
    <w:rsid w:val="00EA3B2D"/>
    <w:rsid w:val="00EA3FD8"/>
    <w:rsid w:val="00EA47E0"/>
    <w:rsid w:val="00EA48FC"/>
    <w:rsid w:val="00EA50B6"/>
    <w:rsid w:val="00EA55F2"/>
    <w:rsid w:val="00EA5858"/>
    <w:rsid w:val="00EA67F9"/>
    <w:rsid w:val="00EA6B3C"/>
    <w:rsid w:val="00EA6BDB"/>
    <w:rsid w:val="00EA6EB0"/>
    <w:rsid w:val="00EA7107"/>
    <w:rsid w:val="00EA71C6"/>
    <w:rsid w:val="00EA71E8"/>
    <w:rsid w:val="00EA757D"/>
    <w:rsid w:val="00EA790E"/>
    <w:rsid w:val="00EA7CF3"/>
    <w:rsid w:val="00EA7D44"/>
    <w:rsid w:val="00EB0565"/>
    <w:rsid w:val="00EB0845"/>
    <w:rsid w:val="00EB09B6"/>
    <w:rsid w:val="00EB0A1A"/>
    <w:rsid w:val="00EB0EF4"/>
    <w:rsid w:val="00EB117C"/>
    <w:rsid w:val="00EB1671"/>
    <w:rsid w:val="00EB1B90"/>
    <w:rsid w:val="00EB2170"/>
    <w:rsid w:val="00EB217E"/>
    <w:rsid w:val="00EB27F0"/>
    <w:rsid w:val="00EB3E4A"/>
    <w:rsid w:val="00EB3F0E"/>
    <w:rsid w:val="00EB4188"/>
    <w:rsid w:val="00EB4816"/>
    <w:rsid w:val="00EB4A86"/>
    <w:rsid w:val="00EB4AAF"/>
    <w:rsid w:val="00EB4C2C"/>
    <w:rsid w:val="00EB4DBB"/>
    <w:rsid w:val="00EB4E97"/>
    <w:rsid w:val="00EB4FAC"/>
    <w:rsid w:val="00EB541A"/>
    <w:rsid w:val="00EB5697"/>
    <w:rsid w:val="00EB67FB"/>
    <w:rsid w:val="00EB6E40"/>
    <w:rsid w:val="00EB70CA"/>
    <w:rsid w:val="00EB7D26"/>
    <w:rsid w:val="00EB7D84"/>
    <w:rsid w:val="00EC0001"/>
    <w:rsid w:val="00EC06BB"/>
    <w:rsid w:val="00EC0C4D"/>
    <w:rsid w:val="00EC0D6B"/>
    <w:rsid w:val="00EC0E91"/>
    <w:rsid w:val="00EC1411"/>
    <w:rsid w:val="00EC16B3"/>
    <w:rsid w:val="00EC237D"/>
    <w:rsid w:val="00EC2EB6"/>
    <w:rsid w:val="00EC31F7"/>
    <w:rsid w:val="00EC397E"/>
    <w:rsid w:val="00EC44FD"/>
    <w:rsid w:val="00EC45A3"/>
    <w:rsid w:val="00EC50FA"/>
    <w:rsid w:val="00EC5408"/>
    <w:rsid w:val="00EC5660"/>
    <w:rsid w:val="00EC5671"/>
    <w:rsid w:val="00EC5F73"/>
    <w:rsid w:val="00EC6078"/>
    <w:rsid w:val="00EC6A6C"/>
    <w:rsid w:val="00EC6D7C"/>
    <w:rsid w:val="00EC6F53"/>
    <w:rsid w:val="00EC73D6"/>
    <w:rsid w:val="00EC79BA"/>
    <w:rsid w:val="00EC7DCE"/>
    <w:rsid w:val="00ED1147"/>
    <w:rsid w:val="00ED126B"/>
    <w:rsid w:val="00ED12ED"/>
    <w:rsid w:val="00ED19C0"/>
    <w:rsid w:val="00ED1A6B"/>
    <w:rsid w:val="00ED1CF8"/>
    <w:rsid w:val="00ED2017"/>
    <w:rsid w:val="00ED25CF"/>
    <w:rsid w:val="00ED286F"/>
    <w:rsid w:val="00ED28AC"/>
    <w:rsid w:val="00ED2A02"/>
    <w:rsid w:val="00ED2DC3"/>
    <w:rsid w:val="00ED3849"/>
    <w:rsid w:val="00ED4975"/>
    <w:rsid w:val="00ED4DE8"/>
    <w:rsid w:val="00ED5132"/>
    <w:rsid w:val="00ED54A7"/>
    <w:rsid w:val="00ED55BE"/>
    <w:rsid w:val="00ED57E6"/>
    <w:rsid w:val="00ED58A6"/>
    <w:rsid w:val="00ED5B9C"/>
    <w:rsid w:val="00ED5C8C"/>
    <w:rsid w:val="00ED5DE6"/>
    <w:rsid w:val="00ED5EBA"/>
    <w:rsid w:val="00ED68E1"/>
    <w:rsid w:val="00ED6A75"/>
    <w:rsid w:val="00ED6DC8"/>
    <w:rsid w:val="00ED790B"/>
    <w:rsid w:val="00ED7A4C"/>
    <w:rsid w:val="00ED7B3B"/>
    <w:rsid w:val="00EE027F"/>
    <w:rsid w:val="00EE0FA2"/>
    <w:rsid w:val="00EE1359"/>
    <w:rsid w:val="00EE1733"/>
    <w:rsid w:val="00EE1772"/>
    <w:rsid w:val="00EE1E4A"/>
    <w:rsid w:val="00EE234E"/>
    <w:rsid w:val="00EE2895"/>
    <w:rsid w:val="00EE2CC0"/>
    <w:rsid w:val="00EE3A0E"/>
    <w:rsid w:val="00EE3A20"/>
    <w:rsid w:val="00EE46AC"/>
    <w:rsid w:val="00EE4877"/>
    <w:rsid w:val="00EE4B97"/>
    <w:rsid w:val="00EE5B32"/>
    <w:rsid w:val="00EE6AA1"/>
    <w:rsid w:val="00EE6C48"/>
    <w:rsid w:val="00EE6DED"/>
    <w:rsid w:val="00EE77E1"/>
    <w:rsid w:val="00EE7891"/>
    <w:rsid w:val="00EF00FB"/>
    <w:rsid w:val="00EF1694"/>
    <w:rsid w:val="00EF2BAF"/>
    <w:rsid w:val="00EF2D96"/>
    <w:rsid w:val="00EF3357"/>
    <w:rsid w:val="00EF3CE7"/>
    <w:rsid w:val="00EF3E59"/>
    <w:rsid w:val="00EF4814"/>
    <w:rsid w:val="00EF48F2"/>
    <w:rsid w:val="00EF7386"/>
    <w:rsid w:val="00EF75C2"/>
    <w:rsid w:val="00EF7A60"/>
    <w:rsid w:val="00EF7A94"/>
    <w:rsid w:val="00EF7C54"/>
    <w:rsid w:val="00EF7D74"/>
    <w:rsid w:val="00F0085E"/>
    <w:rsid w:val="00F00E2F"/>
    <w:rsid w:val="00F01BF6"/>
    <w:rsid w:val="00F01F81"/>
    <w:rsid w:val="00F027DA"/>
    <w:rsid w:val="00F03390"/>
    <w:rsid w:val="00F03504"/>
    <w:rsid w:val="00F039D6"/>
    <w:rsid w:val="00F03D8C"/>
    <w:rsid w:val="00F04676"/>
    <w:rsid w:val="00F047AE"/>
    <w:rsid w:val="00F04A5B"/>
    <w:rsid w:val="00F04BAD"/>
    <w:rsid w:val="00F04E43"/>
    <w:rsid w:val="00F04ECD"/>
    <w:rsid w:val="00F054D3"/>
    <w:rsid w:val="00F0573E"/>
    <w:rsid w:val="00F06327"/>
    <w:rsid w:val="00F063F7"/>
    <w:rsid w:val="00F06AC3"/>
    <w:rsid w:val="00F06C25"/>
    <w:rsid w:val="00F06CDB"/>
    <w:rsid w:val="00F06E03"/>
    <w:rsid w:val="00F07028"/>
    <w:rsid w:val="00F071E9"/>
    <w:rsid w:val="00F10692"/>
    <w:rsid w:val="00F11449"/>
    <w:rsid w:val="00F11976"/>
    <w:rsid w:val="00F12224"/>
    <w:rsid w:val="00F122C3"/>
    <w:rsid w:val="00F1278E"/>
    <w:rsid w:val="00F12EA3"/>
    <w:rsid w:val="00F13292"/>
    <w:rsid w:val="00F13502"/>
    <w:rsid w:val="00F13F2C"/>
    <w:rsid w:val="00F140F4"/>
    <w:rsid w:val="00F15504"/>
    <w:rsid w:val="00F15829"/>
    <w:rsid w:val="00F15B94"/>
    <w:rsid w:val="00F1690C"/>
    <w:rsid w:val="00F17512"/>
    <w:rsid w:val="00F17A0A"/>
    <w:rsid w:val="00F17CA9"/>
    <w:rsid w:val="00F20E9D"/>
    <w:rsid w:val="00F2126F"/>
    <w:rsid w:val="00F2171C"/>
    <w:rsid w:val="00F21843"/>
    <w:rsid w:val="00F21EFA"/>
    <w:rsid w:val="00F22034"/>
    <w:rsid w:val="00F220E2"/>
    <w:rsid w:val="00F22605"/>
    <w:rsid w:val="00F22A05"/>
    <w:rsid w:val="00F22B21"/>
    <w:rsid w:val="00F22C98"/>
    <w:rsid w:val="00F23185"/>
    <w:rsid w:val="00F232CC"/>
    <w:rsid w:val="00F2347E"/>
    <w:rsid w:val="00F2371B"/>
    <w:rsid w:val="00F23943"/>
    <w:rsid w:val="00F23A64"/>
    <w:rsid w:val="00F23BF9"/>
    <w:rsid w:val="00F24BFA"/>
    <w:rsid w:val="00F24D3F"/>
    <w:rsid w:val="00F24E3D"/>
    <w:rsid w:val="00F252B6"/>
    <w:rsid w:val="00F25575"/>
    <w:rsid w:val="00F25D60"/>
    <w:rsid w:val="00F2643D"/>
    <w:rsid w:val="00F269F2"/>
    <w:rsid w:val="00F26B3E"/>
    <w:rsid w:val="00F26E7F"/>
    <w:rsid w:val="00F278F9"/>
    <w:rsid w:val="00F30752"/>
    <w:rsid w:val="00F30B91"/>
    <w:rsid w:val="00F30FF8"/>
    <w:rsid w:val="00F31168"/>
    <w:rsid w:val="00F323BD"/>
    <w:rsid w:val="00F32447"/>
    <w:rsid w:val="00F326E4"/>
    <w:rsid w:val="00F3301F"/>
    <w:rsid w:val="00F3310E"/>
    <w:rsid w:val="00F332B6"/>
    <w:rsid w:val="00F334D7"/>
    <w:rsid w:val="00F34CB6"/>
    <w:rsid w:val="00F34D07"/>
    <w:rsid w:val="00F34D20"/>
    <w:rsid w:val="00F34EAD"/>
    <w:rsid w:val="00F34F1A"/>
    <w:rsid w:val="00F355FA"/>
    <w:rsid w:val="00F359EE"/>
    <w:rsid w:val="00F35A2E"/>
    <w:rsid w:val="00F35CF6"/>
    <w:rsid w:val="00F36F8A"/>
    <w:rsid w:val="00F40500"/>
    <w:rsid w:val="00F40A6A"/>
    <w:rsid w:val="00F40D08"/>
    <w:rsid w:val="00F4186A"/>
    <w:rsid w:val="00F41883"/>
    <w:rsid w:val="00F41A59"/>
    <w:rsid w:val="00F430CD"/>
    <w:rsid w:val="00F433BF"/>
    <w:rsid w:val="00F43A17"/>
    <w:rsid w:val="00F43DD8"/>
    <w:rsid w:val="00F43F0C"/>
    <w:rsid w:val="00F44712"/>
    <w:rsid w:val="00F44877"/>
    <w:rsid w:val="00F449EB"/>
    <w:rsid w:val="00F44BEE"/>
    <w:rsid w:val="00F45BE1"/>
    <w:rsid w:val="00F462F5"/>
    <w:rsid w:val="00F46DDB"/>
    <w:rsid w:val="00F46E4B"/>
    <w:rsid w:val="00F47573"/>
    <w:rsid w:val="00F47A7E"/>
    <w:rsid w:val="00F505DA"/>
    <w:rsid w:val="00F5099D"/>
    <w:rsid w:val="00F50ACA"/>
    <w:rsid w:val="00F50B89"/>
    <w:rsid w:val="00F51602"/>
    <w:rsid w:val="00F518DF"/>
    <w:rsid w:val="00F5190D"/>
    <w:rsid w:val="00F51917"/>
    <w:rsid w:val="00F5242A"/>
    <w:rsid w:val="00F52E31"/>
    <w:rsid w:val="00F5309D"/>
    <w:rsid w:val="00F5322F"/>
    <w:rsid w:val="00F53522"/>
    <w:rsid w:val="00F535A4"/>
    <w:rsid w:val="00F5402B"/>
    <w:rsid w:val="00F540CB"/>
    <w:rsid w:val="00F549AD"/>
    <w:rsid w:val="00F54A27"/>
    <w:rsid w:val="00F54AC7"/>
    <w:rsid w:val="00F555A7"/>
    <w:rsid w:val="00F562A8"/>
    <w:rsid w:val="00F56856"/>
    <w:rsid w:val="00F56D8F"/>
    <w:rsid w:val="00F57419"/>
    <w:rsid w:val="00F575E0"/>
    <w:rsid w:val="00F57DC0"/>
    <w:rsid w:val="00F6000B"/>
    <w:rsid w:val="00F60868"/>
    <w:rsid w:val="00F60BF2"/>
    <w:rsid w:val="00F60D98"/>
    <w:rsid w:val="00F6104E"/>
    <w:rsid w:val="00F619C7"/>
    <w:rsid w:val="00F61AE6"/>
    <w:rsid w:val="00F61B09"/>
    <w:rsid w:val="00F620B5"/>
    <w:rsid w:val="00F62124"/>
    <w:rsid w:val="00F62D39"/>
    <w:rsid w:val="00F633D9"/>
    <w:rsid w:val="00F63945"/>
    <w:rsid w:val="00F63993"/>
    <w:rsid w:val="00F64013"/>
    <w:rsid w:val="00F64195"/>
    <w:rsid w:val="00F6452F"/>
    <w:rsid w:val="00F64A2A"/>
    <w:rsid w:val="00F64E60"/>
    <w:rsid w:val="00F64E96"/>
    <w:rsid w:val="00F64F29"/>
    <w:rsid w:val="00F656CB"/>
    <w:rsid w:val="00F6581D"/>
    <w:rsid w:val="00F65BB8"/>
    <w:rsid w:val="00F6613C"/>
    <w:rsid w:val="00F661C5"/>
    <w:rsid w:val="00F663A8"/>
    <w:rsid w:val="00F66B27"/>
    <w:rsid w:val="00F66E3D"/>
    <w:rsid w:val="00F70773"/>
    <w:rsid w:val="00F719B2"/>
    <w:rsid w:val="00F71A5B"/>
    <w:rsid w:val="00F71E26"/>
    <w:rsid w:val="00F71FE4"/>
    <w:rsid w:val="00F72FE7"/>
    <w:rsid w:val="00F73133"/>
    <w:rsid w:val="00F73A03"/>
    <w:rsid w:val="00F740AC"/>
    <w:rsid w:val="00F74696"/>
    <w:rsid w:val="00F7471B"/>
    <w:rsid w:val="00F747B1"/>
    <w:rsid w:val="00F74AD5"/>
    <w:rsid w:val="00F74B0C"/>
    <w:rsid w:val="00F74D13"/>
    <w:rsid w:val="00F74E7C"/>
    <w:rsid w:val="00F74F23"/>
    <w:rsid w:val="00F75779"/>
    <w:rsid w:val="00F75E92"/>
    <w:rsid w:val="00F762C4"/>
    <w:rsid w:val="00F76585"/>
    <w:rsid w:val="00F76FC4"/>
    <w:rsid w:val="00F77124"/>
    <w:rsid w:val="00F7730D"/>
    <w:rsid w:val="00F7772A"/>
    <w:rsid w:val="00F77D4F"/>
    <w:rsid w:val="00F77E2D"/>
    <w:rsid w:val="00F8015A"/>
    <w:rsid w:val="00F805B8"/>
    <w:rsid w:val="00F80730"/>
    <w:rsid w:val="00F8196B"/>
    <w:rsid w:val="00F822F8"/>
    <w:rsid w:val="00F82445"/>
    <w:rsid w:val="00F827C5"/>
    <w:rsid w:val="00F83546"/>
    <w:rsid w:val="00F8357C"/>
    <w:rsid w:val="00F8375E"/>
    <w:rsid w:val="00F83AB0"/>
    <w:rsid w:val="00F84BB9"/>
    <w:rsid w:val="00F84D0D"/>
    <w:rsid w:val="00F84EA4"/>
    <w:rsid w:val="00F84F2D"/>
    <w:rsid w:val="00F84F7A"/>
    <w:rsid w:val="00F85878"/>
    <w:rsid w:val="00F858C8"/>
    <w:rsid w:val="00F85B47"/>
    <w:rsid w:val="00F86045"/>
    <w:rsid w:val="00F86AB7"/>
    <w:rsid w:val="00F86DE6"/>
    <w:rsid w:val="00F87AD8"/>
    <w:rsid w:val="00F87C7C"/>
    <w:rsid w:val="00F87C7D"/>
    <w:rsid w:val="00F87EEA"/>
    <w:rsid w:val="00F87EF9"/>
    <w:rsid w:val="00F91103"/>
    <w:rsid w:val="00F91736"/>
    <w:rsid w:val="00F91FCB"/>
    <w:rsid w:val="00F92696"/>
    <w:rsid w:val="00F92FBA"/>
    <w:rsid w:val="00F93577"/>
    <w:rsid w:val="00F936D7"/>
    <w:rsid w:val="00F938BA"/>
    <w:rsid w:val="00F93E46"/>
    <w:rsid w:val="00F94AE3"/>
    <w:rsid w:val="00F94D05"/>
    <w:rsid w:val="00F954A3"/>
    <w:rsid w:val="00F95B20"/>
    <w:rsid w:val="00F95E52"/>
    <w:rsid w:val="00F9611D"/>
    <w:rsid w:val="00F96265"/>
    <w:rsid w:val="00F967D8"/>
    <w:rsid w:val="00F97308"/>
    <w:rsid w:val="00F973F8"/>
    <w:rsid w:val="00F9778A"/>
    <w:rsid w:val="00F97C44"/>
    <w:rsid w:val="00F97DAA"/>
    <w:rsid w:val="00FA0087"/>
    <w:rsid w:val="00FA04F2"/>
    <w:rsid w:val="00FA09D4"/>
    <w:rsid w:val="00FA0AEE"/>
    <w:rsid w:val="00FA14A3"/>
    <w:rsid w:val="00FA1CE3"/>
    <w:rsid w:val="00FA2294"/>
    <w:rsid w:val="00FA23DF"/>
    <w:rsid w:val="00FA23EE"/>
    <w:rsid w:val="00FA25EE"/>
    <w:rsid w:val="00FA2834"/>
    <w:rsid w:val="00FA3285"/>
    <w:rsid w:val="00FA3855"/>
    <w:rsid w:val="00FA41BB"/>
    <w:rsid w:val="00FA4490"/>
    <w:rsid w:val="00FA4A27"/>
    <w:rsid w:val="00FA54F9"/>
    <w:rsid w:val="00FA570B"/>
    <w:rsid w:val="00FA59F9"/>
    <w:rsid w:val="00FA5ABB"/>
    <w:rsid w:val="00FA5B62"/>
    <w:rsid w:val="00FA5B90"/>
    <w:rsid w:val="00FA631E"/>
    <w:rsid w:val="00FA681A"/>
    <w:rsid w:val="00FA6947"/>
    <w:rsid w:val="00FA69F8"/>
    <w:rsid w:val="00FA6BBF"/>
    <w:rsid w:val="00FA6E83"/>
    <w:rsid w:val="00FA6E8F"/>
    <w:rsid w:val="00FA6E9B"/>
    <w:rsid w:val="00FA772A"/>
    <w:rsid w:val="00FA7868"/>
    <w:rsid w:val="00FB0B24"/>
    <w:rsid w:val="00FB156A"/>
    <w:rsid w:val="00FB235C"/>
    <w:rsid w:val="00FB256B"/>
    <w:rsid w:val="00FB25FF"/>
    <w:rsid w:val="00FB2695"/>
    <w:rsid w:val="00FB29F4"/>
    <w:rsid w:val="00FB31CF"/>
    <w:rsid w:val="00FB3490"/>
    <w:rsid w:val="00FB3835"/>
    <w:rsid w:val="00FB39B0"/>
    <w:rsid w:val="00FB3CB7"/>
    <w:rsid w:val="00FB408B"/>
    <w:rsid w:val="00FB4118"/>
    <w:rsid w:val="00FB4655"/>
    <w:rsid w:val="00FB4AD5"/>
    <w:rsid w:val="00FB4BC5"/>
    <w:rsid w:val="00FB4D0F"/>
    <w:rsid w:val="00FB51AC"/>
    <w:rsid w:val="00FB51C1"/>
    <w:rsid w:val="00FB5E85"/>
    <w:rsid w:val="00FB606C"/>
    <w:rsid w:val="00FB668F"/>
    <w:rsid w:val="00FB669D"/>
    <w:rsid w:val="00FB6B94"/>
    <w:rsid w:val="00FB7108"/>
    <w:rsid w:val="00FB7823"/>
    <w:rsid w:val="00FB7E48"/>
    <w:rsid w:val="00FC0373"/>
    <w:rsid w:val="00FC0CE4"/>
    <w:rsid w:val="00FC12F2"/>
    <w:rsid w:val="00FC1A79"/>
    <w:rsid w:val="00FC1B46"/>
    <w:rsid w:val="00FC1C0E"/>
    <w:rsid w:val="00FC1F20"/>
    <w:rsid w:val="00FC249F"/>
    <w:rsid w:val="00FC269C"/>
    <w:rsid w:val="00FC28D5"/>
    <w:rsid w:val="00FC3229"/>
    <w:rsid w:val="00FC34A1"/>
    <w:rsid w:val="00FC3679"/>
    <w:rsid w:val="00FC36C5"/>
    <w:rsid w:val="00FC3C07"/>
    <w:rsid w:val="00FC3E20"/>
    <w:rsid w:val="00FC3E7D"/>
    <w:rsid w:val="00FC3FCF"/>
    <w:rsid w:val="00FC40E9"/>
    <w:rsid w:val="00FC49A3"/>
    <w:rsid w:val="00FC4AEC"/>
    <w:rsid w:val="00FC4FFA"/>
    <w:rsid w:val="00FC590E"/>
    <w:rsid w:val="00FC6F97"/>
    <w:rsid w:val="00FC6FED"/>
    <w:rsid w:val="00FC7144"/>
    <w:rsid w:val="00FD0091"/>
    <w:rsid w:val="00FD04C0"/>
    <w:rsid w:val="00FD0943"/>
    <w:rsid w:val="00FD23DC"/>
    <w:rsid w:val="00FD2643"/>
    <w:rsid w:val="00FD342E"/>
    <w:rsid w:val="00FD3433"/>
    <w:rsid w:val="00FD34B5"/>
    <w:rsid w:val="00FD3671"/>
    <w:rsid w:val="00FD3964"/>
    <w:rsid w:val="00FD3AF8"/>
    <w:rsid w:val="00FD417E"/>
    <w:rsid w:val="00FD458C"/>
    <w:rsid w:val="00FD5464"/>
    <w:rsid w:val="00FD6463"/>
    <w:rsid w:val="00FD718A"/>
    <w:rsid w:val="00FD78A9"/>
    <w:rsid w:val="00FD78F7"/>
    <w:rsid w:val="00FD7A98"/>
    <w:rsid w:val="00FD7D83"/>
    <w:rsid w:val="00FD7E05"/>
    <w:rsid w:val="00FD8E5D"/>
    <w:rsid w:val="00FE04AB"/>
    <w:rsid w:val="00FE0539"/>
    <w:rsid w:val="00FE0F3D"/>
    <w:rsid w:val="00FE0F9B"/>
    <w:rsid w:val="00FE1285"/>
    <w:rsid w:val="00FE1711"/>
    <w:rsid w:val="00FE1D87"/>
    <w:rsid w:val="00FE324F"/>
    <w:rsid w:val="00FE3DCC"/>
    <w:rsid w:val="00FE466A"/>
    <w:rsid w:val="00FE4B04"/>
    <w:rsid w:val="00FE52D0"/>
    <w:rsid w:val="00FE578E"/>
    <w:rsid w:val="00FE5E15"/>
    <w:rsid w:val="00FE644F"/>
    <w:rsid w:val="00FE6554"/>
    <w:rsid w:val="00FE6605"/>
    <w:rsid w:val="00FE6B82"/>
    <w:rsid w:val="00FE6EBC"/>
    <w:rsid w:val="00FE7408"/>
    <w:rsid w:val="00FE7985"/>
    <w:rsid w:val="00FE7E86"/>
    <w:rsid w:val="00FF03AB"/>
    <w:rsid w:val="00FF054E"/>
    <w:rsid w:val="00FF0631"/>
    <w:rsid w:val="00FF0743"/>
    <w:rsid w:val="00FF10FF"/>
    <w:rsid w:val="00FF17B2"/>
    <w:rsid w:val="00FF207E"/>
    <w:rsid w:val="00FF2105"/>
    <w:rsid w:val="00FF25C1"/>
    <w:rsid w:val="00FF26E1"/>
    <w:rsid w:val="00FF2B75"/>
    <w:rsid w:val="00FF2BCB"/>
    <w:rsid w:val="00FF30E2"/>
    <w:rsid w:val="00FF32E0"/>
    <w:rsid w:val="00FF47C8"/>
    <w:rsid w:val="00FF4F23"/>
    <w:rsid w:val="00FF5010"/>
    <w:rsid w:val="00FF5108"/>
    <w:rsid w:val="00FF5113"/>
    <w:rsid w:val="00FF5716"/>
    <w:rsid w:val="00FF5C39"/>
    <w:rsid w:val="00FF6892"/>
    <w:rsid w:val="00FF7159"/>
    <w:rsid w:val="013A4AB6"/>
    <w:rsid w:val="014A9FB5"/>
    <w:rsid w:val="018CB9E7"/>
    <w:rsid w:val="018DE541"/>
    <w:rsid w:val="01E1FAD9"/>
    <w:rsid w:val="01F732E8"/>
    <w:rsid w:val="020D7CA4"/>
    <w:rsid w:val="022F6946"/>
    <w:rsid w:val="02367317"/>
    <w:rsid w:val="0241D7D7"/>
    <w:rsid w:val="02929B8B"/>
    <w:rsid w:val="02B4BECB"/>
    <w:rsid w:val="02C06FFB"/>
    <w:rsid w:val="02EC7F7F"/>
    <w:rsid w:val="031E4888"/>
    <w:rsid w:val="0329BCB6"/>
    <w:rsid w:val="032A5712"/>
    <w:rsid w:val="037893F3"/>
    <w:rsid w:val="038760EA"/>
    <w:rsid w:val="03D4F61A"/>
    <w:rsid w:val="03DBCDE6"/>
    <w:rsid w:val="040C4DDB"/>
    <w:rsid w:val="041DE37D"/>
    <w:rsid w:val="041EC6FE"/>
    <w:rsid w:val="04811DE7"/>
    <w:rsid w:val="048AA107"/>
    <w:rsid w:val="04D965CC"/>
    <w:rsid w:val="050DC220"/>
    <w:rsid w:val="056973C7"/>
    <w:rsid w:val="056A3973"/>
    <w:rsid w:val="0591962F"/>
    <w:rsid w:val="0592F59C"/>
    <w:rsid w:val="05E00105"/>
    <w:rsid w:val="060C50A3"/>
    <w:rsid w:val="06172AC0"/>
    <w:rsid w:val="0641934C"/>
    <w:rsid w:val="064F9AFE"/>
    <w:rsid w:val="066DF10B"/>
    <w:rsid w:val="06721E4D"/>
    <w:rsid w:val="06A3187B"/>
    <w:rsid w:val="06D6E668"/>
    <w:rsid w:val="07074E96"/>
    <w:rsid w:val="0729A9EE"/>
    <w:rsid w:val="073CA2A0"/>
    <w:rsid w:val="076EF3A3"/>
    <w:rsid w:val="07756EB5"/>
    <w:rsid w:val="07A758A1"/>
    <w:rsid w:val="07B16E8B"/>
    <w:rsid w:val="07E5BB28"/>
    <w:rsid w:val="07F8F843"/>
    <w:rsid w:val="0830F8C8"/>
    <w:rsid w:val="08315888"/>
    <w:rsid w:val="08418319"/>
    <w:rsid w:val="08803E13"/>
    <w:rsid w:val="08957CF6"/>
    <w:rsid w:val="08ABCBC1"/>
    <w:rsid w:val="08FF931D"/>
    <w:rsid w:val="091343E7"/>
    <w:rsid w:val="09251823"/>
    <w:rsid w:val="09257017"/>
    <w:rsid w:val="09455967"/>
    <w:rsid w:val="0953DEAF"/>
    <w:rsid w:val="0978E74A"/>
    <w:rsid w:val="09E44189"/>
    <w:rsid w:val="09EE130B"/>
    <w:rsid w:val="09EEB064"/>
    <w:rsid w:val="0A6EECE8"/>
    <w:rsid w:val="0AE4FE8E"/>
    <w:rsid w:val="0B033F35"/>
    <w:rsid w:val="0B361FDE"/>
    <w:rsid w:val="0B3627AE"/>
    <w:rsid w:val="0B45E4B2"/>
    <w:rsid w:val="0B5C8AA6"/>
    <w:rsid w:val="0B6CBEFE"/>
    <w:rsid w:val="0BD90014"/>
    <w:rsid w:val="0C02EFD0"/>
    <w:rsid w:val="0C3A55DF"/>
    <w:rsid w:val="0C8595CF"/>
    <w:rsid w:val="0C863978"/>
    <w:rsid w:val="0C8FCB5C"/>
    <w:rsid w:val="0CA386B5"/>
    <w:rsid w:val="0CAB743D"/>
    <w:rsid w:val="0CB0B942"/>
    <w:rsid w:val="0CC209BE"/>
    <w:rsid w:val="0CEF5B7B"/>
    <w:rsid w:val="0CEF88CF"/>
    <w:rsid w:val="0CF2978A"/>
    <w:rsid w:val="0D048A3F"/>
    <w:rsid w:val="0D4D2856"/>
    <w:rsid w:val="0D73CC98"/>
    <w:rsid w:val="0D96B790"/>
    <w:rsid w:val="0D9CCEBF"/>
    <w:rsid w:val="0DA49011"/>
    <w:rsid w:val="0DB7BC39"/>
    <w:rsid w:val="0DDF5F01"/>
    <w:rsid w:val="0E24B68D"/>
    <w:rsid w:val="0E7E9043"/>
    <w:rsid w:val="0E90AD54"/>
    <w:rsid w:val="0EA58BF5"/>
    <w:rsid w:val="0EDFB82D"/>
    <w:rsid w:val="0F349A97"/>
    <w:rsid w:val="0F454D32"/>
    <w:rsid w:val="0F64990F"/>
    <w:rsid w:val="0F716BD8"/>
    <w:rsid w:val="0FAAAF48"/>
    <w:rsid w:val="0FC65401"/>
    <w:rsid w:val="0FF12891"/>
    <w:rsid w:val="1003ACFB"/>
    <w:rsid w:val="104DB04B"/>
    <w:rsid w:val="106EFAFE"/>
    <w:rsid w:val="107713C8"/>
    <w:rsid w:val="10773878"/>
    <w:rsid w:val="10858DBC"/>
    <w:rsid w:val="10A3BCC5"/>
    <w:rsid w:val="10AEFAA2"/>
    <w:rsid w:val="10BD8995"/>
    <w:rsid w:val="10D27EBA"/>
    <w:rsid w:val="10F05B15"/>
    <w:rsid w:val="10FA02A6"/>
    <w:rsid w:val="11197CAC"/>
    <w:rsid w:val="111AABC0"/>
    <w:rsid w:val="112B3367"/>
    <w:rsid w:val="1130353D"/>
    <w:rsid w:val="11782F45"/>
    <w:rsid w:val="11857D9B"/>
    <w:rsid w:val="118613B0"/>
    <w:rsid w:val="11A61AE8"/>
    <w:rsid w:val="11AAB355"/>
    <w:rsid w:val="11C65B2A"/>
    <w:rsid w:val="11D800FF"/>
    <w:rsid w:val="11D96872"/>
    <w:rsid w:val="11E81CC4"/>
    <w:rsid w:val="120767D9"/>
    <w:rsid w:val="122C3303"/>
    <w:rsid w:val="12B0F582"/>
    <w:rsid w:val="12B97931"/>
    <w:rsid w:val="1307EC0A"/>
    <w:rsid w:val="131EDB46"/>
    <w:rsid w:val="1330A166"/>
    <w:rsid w:val="135B9B75"/>
    <w:rsid w:val="13763E1F"/>
    <w:rsid w:val="13B40549"/>
    <w:rsid w:val="13D22C36"/>
    <w:rsid w:val="13D27450"/>
    <w:rsid w:val="146E2517"/>
    <w:rsid w:val="14A57286"/>
    <w:rsid w:val="14D10DA3"/>
    <w:rsid w:val="14D40BE9"/>
    <w:rsid w:val="14D61732"/>
    <w:rsid w:val="153AA726"/>
    <w:rsid w:val="1540AD43"/>
    <w:rsid w:val="1545B36C"/>
    <w:rsid w:val="1560F5DD"/>
    <w:rsid w:val="1582A612"/>
    <w:rsid w:val="15F6C12D"/>
    <w:rsid w:val="1600B386"/>
    <w:rsid w:val="163A0B5C"/>
    <w:rsid w:val="1644C509"/>
    <w:rsid w:val="16472DF8"/>
    <w:rsid w:val="16498B33"/>
    <w:rsid w:val="1677244F"/>
    <w:rsid w:val="167C0A44"/>
    <w:rsid w:val="169FA074"/>
    <w:rsid w:val="16AF2300"/>
    <w:rsid w:val="16B41CB3"/>
    <w:rsid w:val="16E7707D"/>
    <w:rsid w:val="16E7B18E"/>
    <w:rsid w:val="171CD78D"/>
    <w:rsid w:val="173ECB30"/>
    <w:rsid w:val="1759B73F"/>
    <w:rsid w:val="17A42E54"/>
    <w:rsid w:val="17A9B775"/>
    <w:rsid w:val="17DBF319"/>
    <w:rsid w:val="17EB5618"/>
    <w:rsid w:val="182CCBFC"/>
    <w:rsid w:val="183D81BE"/>
    <w:rsid w:val="184208BF"/>
    <w:rsid w:val="187617D0"/>
    <w:rsid w:val="1882B225"/>
    <w:rsid w:val="18E1F593"/>
    <w:rsid w:val="194CEC5F"/>
    <w:rsid w:val="19A054E9"/>
    <w:rsid w:val="19C6BD29"/>
    <w:rsid w:val="19E92911"/>
    <w:rsid w:val="19F94B57"/>
    <w:rsid w:val="19FA823B"/>
    <w:rsid w:val="1A3792BC"/>
    <w:rsid w:val="1A6DFE3F"/>
    <w:rsid w:val="1A6FA603"/>
    <w:rsid w:val="1ABCEEB1"/>
    <w:rsid w:val="1ABDCB82"/>
    <w:rsid w:val="1AC235A7"/>
    <w:rsid w:val="1ADA8847"/>
    <w:rsid w:val="1AF5133D"/>
    <w:rsid w:val="1B10A4B2"/>
    <w:rsid w:val="1B1E1845"/>
    <w:rsid w:val="1B24422E"/>
    <w:rsid w:val="1B289CA9"/>
    <w:rsid w:val="1B46A249"/>
    <w:rsid w:val="1B65BCAC"/>
    <w:rsid w:val="1B6FB94E"/>
    <w:rsid w:val="1C012959"/>
    <w:rsid w:val="1C35312B"/>
    <w:rsid w:val="1C50AD7C"/>
    <w:rsid w:val="1C60BAE2"/>
    <w:rsid w:val="1C817C4D"/>
    <w:rsid w:val="1CA18A53"/>
    <w:rsid w:val="1CA39480"/>
    <w:rsid w:val="1CD0FFE6"/>
    <w:rsid w:val="1CEC1EE4"/>
    <w:rsid w:val="1D1F00FC"/>
    <w:rsid w:val="1D3CB5F7"/>
    <w:rsid w:val="1D6F763F"/>
    <w:rsid w:val="1D968A97"/>
    <w:rsid w:val="1DE0DC2A"/>
    <w:rsid w:val="1E2F6AA9"/>
    <w:rsid w:val="1E8DA9D6"/>
    <w:rsid w:val="1EA00529"/>
    <w:rsid w:val="1EA111EF"/>
    <w:rsid w:val="1EFC45A8"/>
    <w:rsid w:val="1F07CF91"/>
    <w:rsid w:val="1F0BC829"/>
    <w:rsid w:val="1F1C27E4"/>
    <w:rsid w:val="1F24C943"/>
    <w:rsid w:val="1F2DBAB0"/>
    <w:rsid w:val="1F370A44"/>
    <w:rsid w:val="1F72A7B4"/>
    <w:rsid w:val="1F7A6AEC"/>
    <w:rsid w:val="1F964DCB"/>
    <w:rsid w:val="1FA4C087"/>
    <w:rsid w:val="1FA98FAE"/>
    <w:rsid w:val="1FD02ED3"/>
    <w:rsid w:val="204DE2A8"/>
    <w:rsid w:val="205DE850"/>
    <w:rsid w:val="2094F46C"/>
    <w:rsid w:val="20A9434A"/>
    <w:rsid w:val="21081152"/>
    <w:rsid w:val="210CFCD1"/>
    <w:rsid w:val="210FD3E7"/>
    <w:rsid w:val="212D2483"/>
    <w:rsid w:val="2157B1A2"/>
    <w:rsid w:val="215D0DB3"/>
    <w:rsid w:val="2161FC06"/>
    <w:rsid w:val="219D9915"/>
    <w:rsid w:val="21C85316"/>
    <w:rsid w:val="21CF26F8"/>
    <w:rsid w:val="21D1E795"/>
    <w:rsid w:val="21D9D4F3"/>
    <w:rsid w:val="22118CBD"/>
    <w:rsid w:val="2236E063"/>
    <w:rsid w:val="225137FC"/>
    <w:rsid w:val="225EFB8A"/>
    <w:rsid w:val="227E702C"/>
    <w:rsid w:val="22B058F3"/>
    <w:rsid w:val="22E73B6D"/>
    <w:rsid w:val="22F290F3"/>
    <w:rsid w:val="231AC725"/>
    <w:rsid w:val="235053BE"/>
    <w:rsid w:val="239A4BE1"/>
    <w:rsid w:val="23B259F6"/>
    <w:rsid w:val="23E76B56"/>
    <w:rsid w:val="240527F3"/>
    <w:rsid w:val="242993D8"/>
    <w:rsid w:val="2484F99C"/>
    <w:rsid w:val="24D9F8D0"/>
    <w:rsid w:val="24E9A406"/>
    <w:rsid w:val="2515368E"/>
    <w:rsid w:val="2517CA34"/>
    <w:rsid w:val="25232BE4"/>
    <w:rsid w:val="2556FE49"/>
    <w:rsid w:val="255EE2BC"/>
    <w:rsid w:val="25A91A87"/>
    <w:rsid w:val="25B22BD9"/>
    <w:rsid w:val="25D0B978"/>
    <w:rsid w:val="25E7E305"/>
    <w:rsid w:val="2638D817"/>
    <w:rsid w:val="2665882F"/>
    <w:rsid w:val="266BFA38"/>
    <w:rsid w:val="26745B4E"/>
    <w:rsid w:val="268C04D2"/>
    <w:rsid w:val="269FB289"/>
    <w:rsid w:val="26C1D561"/>
    <w:rsid w:val="26D87E89"/>
    <w:rsid w:val="27250E7A"/>
    <w:rsid w:val="277DD624"/>
    <w:rsid w:val="278AE0FB"/>
    <w:rsid w:val="27EB99AA"/>
    <w:rsid w:val="280A71F9"/>
    <w:rsid w:val="2897E2A9"/>
    <w:rsid w:val="28AB2250"/>
    <w:rsid w:val="28B3B3C0"/>
    <w:rsid w:val="28B906C1"/>
    <w:rsid w:val="28C3368B"/>
    <w:rsid w:val="29073D6E"/>
    <w:rsid w:val="29112A32"/>
    <w:rsid w:val="29116FE5"/>
    <w:rsid w:val="29203055"/>
    <w:rsid w:val="29ACCCB9"/>
    <w:rsid w:val="29B92D30"/>
    <w:rsid w:val="29DF4C48"/>
    <w:rsid w:val="29FCC4B0"/>
    <w:rsid w:val="29FF4D69"/>
    <w:rsid w:val="2A329383"/>
    <w:rsid w:val="2A4A7AA0"/>
    <w:rsid w:val="2A5674F0"/>
    <w:rsid w:val="2A660561"/>
    <w:rsid w:val="2A71D37E"/>
    <w:rsid w:val="2AE26EA5"/>
    <w:rsid w:val="2AE99438"/>
    <w:rsid w:val="2B062914"/>
    <w:rsid w:val="2B27D233"/>
    <w:rsid w:val="2B5D8BB1"/>
    <w:rsid w:val="2BA509CC"/>
    <w:rsid w:val="2BBDDB5F"/>
    <w:rsid w:val="2C56681F"/>
    <w:rsid w:val="2C6E383F"/>
    <w:rsid w:val="2C6E9CD3"/>
    <w:rsid w:val="2CBB138A"/>
    <w:rsid w:val="2CDE2896"/>
    <w:rsid w:val="2CECA6F6"/>
    <w:rsid w:val="2CF52889"/>
    <w:rsid w:val="2D0322F8"/>
    <w:rsid w:val="2D1B701F"/>
    <w:rsid w:val="2D228AAC"/>
    <w:rsid w:val="2D7A959A"/>
    <w:rsid w:val="2DE99A32"/>
    <w:rsid w:val="2E2D51DD"/>
    <w:rsid w:val="2E3E80F3"/>
    <w:rsid w:val="2E473885"/>
    <w:rsid w:val="2E57DCF2"/>
    <w:rsid w:val="2E71B5D4"/>
    <w:rsid w:val="2EB19BA2"/>
    <w:rsid w:val="2EE26529"/>
    <w:rsid w:val="2F0145DF"/>
    <w:rsid w:val="2F410FEE"/>
    <w:rsid w:val="2F4401C0"/>
    <w:rsid w:val="2F6A190E"/>
    <w:rsid w:val="2FE94490"/>
    <w:rsid w:val="3001D907"/>
    <w:rsid w:val="300E5C8C"/>
    <w:rsid w:val="303A68DD"/>
    <w:rsid w:val="303E9856"/>
    <w:rsid w:val="30536B1F"/>
    <w:rsid w:val="307DCA63"/>
    <w:rsid w:val="30823D41"/>
    <w:rsid w:val="30A9B1D5"/>
    <w:rsid w:val="30C66DA2"/>
    <w:rsid w:val="30D5FE7B"/>
    <w:rsid w:val="3102FBB3"/>
    <w:rsid w:val="3136691D"/>
    <w:rsid w:val="313C8110"/>
    <w:rsid w:val="31931A08"/>
    <w:rsid w:val="31C50444"/>
    <w:rsid w:val="31D77186"/>
    <w:rsid w:val="31ED35DF"/>
    <w:rsid w:val="323A1C4D"/>
    <w:rsid w:val="324B05B2"/>
    <w:rsid w:val="3257B626"/>
    <w:rsid w:val="32590539"/>
    <w:rsid w:val="328D934F"/>
    <w:rsid w:val="32970F7A"/>
    <w:rsid w:val="32B4F7B1"/>
    <w:rsid w:val="32F5C3AB"/>
    <w:rsid w:val="33024769"/>
    <w:rsid w:val="33226A84"/>
    <w:rsid w:val="335678B9"/>
    <w:rsid w:val="3374512A"/>
    <w:rsid w:val="3395BB3B"/>
    <w:rsid w:val="33A7BC0A"/>
    <w:rsid w:val="33B03CDB"/>
    <w:rsid w:val="33D00547"/>
    <w:rsid w:val="33DA764C"/>
    <w:rsid w:val="33ED79DA"/>
    <w:rsid w:val="340E2B4B"/>
    <w:rsid w:val="340F0DAF"/>
    <w:rsid w:val="34257401"/>
    <w:rsid w:val="3456AEA0"/>
    <w:rsid w:val="34720819"/>
    <w:rsid w:val="34731A95"/>
    <w:rsid w:val="34980EC9"/>
    <w:rsid w:val="34B90264"/>
    <w:rsid w:val="34CF34FA"/>
    <w:rsid w:val="34EB1B9C"/>
    <w:rsid w:val="35034481"/>
    <w:rsid w:val="3513FF9F"/>
    <w:rsid w:val="352ABE60"/>
    <w:rsid w:val="352BA2B0"/>
    <w:rsid w:val="353B8FF6"/>
    <w:rsid w:val="35561725"/>
    <w:rsid w:val="35EBF56C"/>
    <w:rsid w:val="36102CC8"/>
    <w:rsid w:val="3658EA61"/>
    <w:rsid w:val="3660B36D"/>
    <w:rsid w:val="36B762BA"/>
    <w:rsid w:val="36CEB380"/>
    <w:rsid w:val="36FD5283"/>
    <w:rsid w:val="3709D8F2"/>
    <w:rsid w:val="370F4960"/>
    <w:rsid w:val="3718B687"/>
    <w:rsid w:val="3724C58D"/>
    <w:rsid w:val="37379EA7"/>
    <w:rsid w:val="3761B6E4"/>
    <w:rsid w:val="37B8269E"/>
    <w:rsid w:val="37C81142"/>
    <w:rsid w:val="3825E1B2"/>
    <w:rsid w:val="3826090A"/>
    <w:rsid w:val="3830584F"/>
    <w:rsid w:val="3856606F"/>
    <w:rsid w:val="38CDDDB8"/>
    <w:rsid w:val="38F6A476"/>
    <w:rsid w:val="394A02D7"/>
    <w:rsid w:val="39551C92"/>
    <w:rsid w:val="3978758B"/>
    <w:rsid w:val="39DED3CF"/>
    <w:rsid w:val="39E50595"/>
    <w:rsid w:val="3A2EFD97"/>
    <w:rsid w:val="3A3D9383"/>
    <w:rsid w:val="3A467468"/>
    <w:rsid w:val="3A60722F"/>
    <w:rsid w:val="3A830AEE"/>
    <w:rsid w:val="3AF14786"/>
    <w:rsid w:val="3B189D73"/>
    <w:rsid w:val="3B6E782D"/>
    <w:rsid w:val="3BA07AA5"/>
    <w:rsid w:val="3C121E28"/>
    <w:rsid w:val="3C27011C"/>
    <w:rsid w:val="3C3AD7A5"/>
    <w:rsid w:val="3C492776"/>
    <w:rsid w:val="3C52D67D"/>
    <w:rsid w:val="3C750236"/>
    <w:rsid w:val="3CA73AB5"/>
    <w:rsid w:val="3CD3F3AB"/>
    <w:rsid w:val="3CDB1CF1"/>
    <w:rsid w:val="3CF1DF7D"/>
    <w:rsid w:val="3D29E8A2"/>
    <w:rsid w:val="3D375F1E"/>
    <w:rsid w:val="3D44C4AD"/>
    <w:rsid w:val="3D4B87CD"/>
    <w:rsid w:val="3D5E0926"/>
    <w:rsid w:val="3D865597"/>
    <w:rsid w:val="3E20DB20"/>
    <w:rsid w:val="3E23B606"/>
    <w:rsid w:val="3E552D14"/>
    <w:rsid w:val="3E6650FC"/>
    <w:rsid w:val="3E779184"/>
    <w:rsid w:val="3E8F1295"/>
    <w:rsid w:val="3E9421D1"/>
    <w:rsid w:val="3EC9B911"/>
    <w:rsid w:val="3F148D31"/>
    <w:rsid w:val="3F309F23"/>
    <w:rsid w:val="3F483AD9"/>
    <w:rsid w:val="3F48C328"/>
    <w:rsid w:val="3FB42C1C"/>
    <w:rsid w:val="3FDEA4B4"/>
    <w:rsid w:val="4000317B"/>
    <w:rsid w:val="40036244"/>
    <w:rsid w:val="4008C5AA"/>
    <w:rsid w:val="4020ACB2"/>
    <w:rsid w:val="4034790D"/>
    <w:rsid w:val="40351308"/>
    <w:rsid w:val="40370CC8"/>
    <w:rsid w:val="406CF75F"/>
    <w:rsid w:val="4071011A"/>
    <w:rsid w:val="407DBBB3"/>
    <w:rsid w:val="409F3109"/>
    <w:rsid w:val="40A1A34B"/>
    <w:rsid w:val="40A29BED"/>
    <w:rsid w:val="40A99790"/>
    <w:rsid w:val="40ACAF1F"/>
    <w:rsid w:val="4114A1B1"/>
    <w:rsid w:val="41425080"/>
    <w:rsid w:val="41B9A248"/>
    <w:rsid w:val="41F52D87"/>
    <w:rsid w:val="423EBE52"/>
    <w:rsid w:val="424774E1"/>
    <w:rsid w:val="4263FCE8"/>
    <w:rsid w:val="42986D63"/>
    <w:rsid w:val="42BE6FB4"/>
    <w:rsid w:val="43051498"/>
    <w:rsid w:val="431F6113"/>
    <w:rsid w:val="432B94D7"/>
    <w:rsid w:val="437345C5"/>
    <w:rsid w:val="439FDA19"/>
    <w:rsid w:val="43C4105D"/>
    <w:rsid w:val="43E517CE"/>
    <w:rsid w:val="43F8BA46"/>
    <w:rsid w:val="440C965C"/>
    <w:rsid w:val="4465F354"/>
    <w:rsid w:val="4466FDF1"/>
    <w:rsid w:val="44AAF6C9"/>
    <w:rsid w:val="44BCB49D"/>
    <w:rsid w:val="44C1BEBC"/>
    <w:rsid w:val="44C33D04"/>
    <w:rsid w:val="458D0952"/>
    <w:rsid w:val="45AB3E1B"/>
    <w:rsid w:val="45C37E57"/>
    <w:rsid w:val="45D39020"/>
    <w:rsid w:val="46024C27"/>
    <w:rsid w:val="46404A8B"/>
    <w:rsid w:val="464087E6"/>
    <w:rsid w:val="4659F642"/>
    <w:rsid w:val="46629DC4"/>
    <w:rsid w:val="46651011"/>
    <w:rsid w:val="466FA92E"/>
    <w:rsid w:val="4678DC2F"/>
    <w:rsid w:val="467B5FAC"/>
    <w:rsid w:val="467ED033"/>
    <w:rsid w:val="4681844F"/>
    <w:rsid w:val="468BA80F"/>
    <w:rsid w:val="46AC6F27"/>
    <w:rsid w:val="46B4948D"/>
    <w:rsid w:val="46D5697E"/>
    <w:rsid w:val="46DF4401"/>
    <w:rsid w:val="46EAF446"/>
    <w:rsid w:val="46FEC1A5"/>
    <w:rsid w:val="470B00B2"/>
    <w:rsid w:val="4725ADAE"/>
    <w:rsid w:val="479CBC78"/>
    <w:rsid w:val="47A99815"/>
    <w:rsid w:val="47B3EF3B"/>
    <w:rsid w:val="47B98075"/>
    <w:rsid w:val="47D72B90"/>
    <w:rsid w:val="47FA2401"/>
    <w:rsid w:val="481A81CC"/>
    <w:rsid w:val="484B7FB8"/>
    <w:rsid w:val="486D79B7"/>
    <w:rsid w:val="48708D4F"/>
    <w:rsid w:val="48A8FD1C"/>
    <w:rsid w:val="48C27EB6"/>
    <w:rsid w:val="48D128F9"/>
    <w:rsid w:val="4923C189"/>
    <w:rsid w:val="4932F19D"/>
    <w:rsid w:val="493C9C28"/>
    <w:rsid w:val="497C2F45"/>
    <w:rsid w:val="49C40548"/>
    <w:rsid w:val="49DEDEEE"/>
    <w:rsid w:val="4A304D98"/>
    <w:rsid w:val="4A59FC67"/>
    <w:rsid w:val="4A5B06E7"/>
    <w:rsid w:val="4A6C3F1E"/>
    <w:rsid w:val="4A74C4F5"/>
    <w:rsid w:val="4A7CF7FA"/>
    <w:rsid w:val="4A85B495"/>
    <w:rsid w:val="4AA4B2F1"/>
    <w:rsid w:val="4B1A4F60"/>
    <w:rsid w:val="4B343FBB"/>
    <w:rsid w:val="4B3B78C2"/>
    <w:rsid w:val="4B40855A"/>
    <w:rsid w:val="4B47B02B"/>
    <w:rsid w:val="4B5CC8D9"/>
    <w:rsid w:val="4B79AC67"/>
    <w:rsid w:val="4B89E096"/>
    <w:rsid w:val="4BCFB02C"/>
    <w:rsid w:val="4BF8232B"/>
    <w:rsid w:val="4BFE2446"/>
    <w:rsid w:val="4BFE375B"/>
    <w:rsid w:val="4C092140"/>
    <w:rsid w:val="4C2FAB34"/>
    <w:rsid w:val="4C3DFBB5"/>
    <w:rsid w:val="4C76D3A1"/>
    <w:rsid w:val="4C95B6F1"/>
    <w:rsid w:val="4C9E6BC4"/>
    <w:rsid w:val="4CA89601"/>
    <w:rsid w:val="4CAA6A82"/>
    <w:rsid w:val="4D181320"/>
    <w:rsid w:val="4D245961"/>
    <w:rsid w:val="4D283FD5"/>
    <w:rsid w:val="4D2C9A1A"/>
    <w:rsid w:val="4D6026FB"/>
    <w:rsid w:val="4D68460A"/>
    <w:rsid w:val="4D87515F"/>
    <w:rsid w:val="4D9E6B47"/>
    <w:rsid w:val="4DA5ABF3"/>
    <w:rsid w:val="4DAC2997"/>
    <w:rsid w:val="4DB5B50B"/>
    <w:rsid w:val="4DDB401C"/>
    <w:rsid w:val="4DEA32F3"/>
    <w:rsid w:val="4DEDD942"/>
    <w:rsid w:val="4E097C51"/>
    <w:rsid w:val="4E4D9CC8"/>
    <w:rsid w:val="4E5E10FB"/>
    <w:rsid w:val="4E6D410B"/>
    <w:rsid w:val="4E7339EA"/>
    <w:rsid w:val="4E9C445E"/>
    <w:rsid w:val="4EC5D925"/>
    <w:rsid w:val="4ED51EA8"/>
    <w:rsid w:val="4F25398E"/>
    <w:rsid w:val="4F2AAD6C"/>
    <w:rsid w:val="4F2E9621"/>
    <w:rsid w:val="4F8F52FD"/>
    <w:rsid w:val="4F9D6933"/>
    <w:rsid w:val="4FB908E3"/>
    <w:rsid w:val="4FDC70FC"/>
    <w:rsid w:val="4FDCD68D"/>
    <w:rsid w:val="5003338D"/>
    <w:rsid w:val="5010C2AF"/>
    <w:rsid w:val="507973BF"/>
    <w:rsid w:val="50865F17"/>
    <w:rsid w:val="509CC9D7"/>
    <w:rsid w:val="50A6B87A"/>
    <w:rsid w:val="50DFADC5"/>
    <w:rsid w:val="50EA2162"/>
    <w:rsid w:val="51078157"/>
    <w:rsid w:val="514E9A59"/>
    <w:rsid w:val="517CFCC5"/>
    <w:rsid w:val="5187311B"/>
    <w:rsid w:val="519B26BA"/>
    <w:rsid w:val="5257BDE5"/>
    <w:rsid w:val="52599FA5"/>
    <w:rsid w:val="525CEB69"/>
    <w:rsid w:val="5280A5AC"/>
    <w:rsid w:val="528994C8"/>
    <w:rsid w:val="52AC76F6"/>
    <w:rsid w:val="52C744E0"/>
    <w:rsid w:val="52C7CA8A"/>
    <w:rsid w:val="530C99F4"/>
    <w:rsid w:val="5328D156"/>
    <w:rsid w:val="532B47D1"/>
    <w:rsid w:val="53454A25"/>
    <w:rsid w:val="535DC8C1"/>
    <w:rsid w:val="53623BD6"/>
    <w:rsid w:val="5379366B"/>
    <w:rsid w:val="538C1371"/>
    <w:rsid w:val="53B99366"/>
    <w:rsid w:val="53C95BA9"/>
    <w:rsid w:val="53F50216"/>
    <w:rsid w:val="540033BD"/>
    <w:rsid w:val="543E29B4"/>
    <w:rsid w:val="544359FD"/>
    <w:rsid w:val="544E58E5"/>
    <w:rsid w:val="545708AB"/>
    <w:rsid w:val="54621F15"/>
    <w:rsid w:val="546F4CCC"/>
    <w:rsid w:val="54C3D522"/>
    <w:rsid w:val="54C57A8B"/>
    <w:rsid w:val="54C6FDAB"/>
    <w:rsid w:val="54E78499"/>
    <w:rsid w:val="54E99519"/>
    <w:rsid w:val="55059E8D"/>
    <w:rsid w:val="551A67EC"/>
    <w:rsid w:val="552E3B69"/>
    <w:rsid w:val="559A0D64"/>
    <w:rsid w:val="55DAED66"/>
    <w:rsid w:val="56034018"/>
    <w:rsid w:val="561D5034"/>
    <w:rsid w:val="569FBA4B"/>
    <w:rsid w:val="56BBFA23"/>
    <w:rsid w:val="56BC78AC"/>
    <w:rsid w:val="56FE5181"/>
    <w:rsid w:val="570FC71E"/>
    <w:rsid w:val="57202DEB"/>
    <w:rsid w:val="572B24BB"/>
    <w:rsid w:val="573D4E78"/>
    <w:rsid w:val="5749DA4B"/>
    <w:rsid w:val="5782C7AB"/>
    <w:rsid w:val="57B7108C"/>
    <w:rsid w:val="57C5C93F"/>
    <w:rsid w:val="57D9B650"/>
    <w:rsid w:val="580B2D24"/>
    <w:rsid w:val="5821F208"/>
    <w:rsid w:val="5857470E"/>
    <w:rsid w:val="585D51D7"/>
    <w:rsid w:val="588A669E"/>
    <w:rsid w:val="58958083"/>
    <w:rsid w:val="58A25BD5"/>
    <w:rsid w:val="58BAB9A6"/>
    <w:rsid w:val="58BB6F42"/>
    <w:rsid w:val="58DAFBDA"/>
    <w:rsid w:val="598BBBCC"/>
    <w:rsid w:val="59A6CAB1"/>
    <w:rsid w:val="59C31371"/>
    <w:rsid w:val="59CF6A96"/>
    <w:rsid w:val="59DF0FB2"/>
    <w:rsid w:val="59DF9A82"/>
    <w:rsid w:val="59E198BC"/>
    <w:rsid w:val="59E19A17"/>
    <w:rsid w:val="5A0633A8"/>
    <w:rsid w:val="5A574369"/>
    <w:rsid w:val="5A5FF8C5"/>
    <w:rsid w:val="5ACD6E16"/>
    <w:rsid w:val="5AD69A01"/>
    <w:rsid w:val="5ADF38FA"/>
    <w:rsid w:val="5B0646DB"/>
    <w:rsid w:val="5B11301A"/>
    <w:rsid w:val="5B65635E"/>
    <w:rsid w:val="5B740B65"/>
    <w:rsid w:val="5B784985"/>
    <w:rsid w:val="5B8CA065"/>
    <w:rsid w:val="5BA70897"/>
    <w:rsid w:val="5BA98CE7"/>
    <w:rsid w:val="5BE17A35"/>
    <w:rsid w:val="5BE4B22C"/>
    <w:rsid w:val="5C0EBF83"/>
    <w:rsid w:val="5C24EA14"/>
    <w:rsid w:val="5C30FDD5"/>
    <w:rsid w:val="5C482A86"/>
    <w:rsid w:val="5C851C30"/>
    <w:rsid w:val="5CBFED1B"/>
    <w:rsid w:val="5D1D77E2"/>
    <w:rsid w:val="5D33945A"/>
    <w:rsid w:val="5D4BA715"/>
    <w:rsid w:val="5D5E8323"/>
    <w:rsid w:val="5DE81794"/>
    <w:rsid w:val="5E17B179"/>
    <w:rsid w:val="5E1AC344"/>
    <w:rsid w:val="5E4D48C1"/>
    <w:rsid w:val="5E56AEAC"/>
    <w:rsid w:val="5E5E1A35"/>
    <w:rsid w:val="5E7324CE"/>
    <w:rsid w:val="5E8FAB8F"/>
    <w:rsid w:val="5E91FCFA"/>
    <w:rsid w:val="5EA8072C"/>
    <w:rsid w:val="5EC65E0F"/>
    <w:rsid w:val="5ED496A0"/>
    <w:rsid w:val="5F1B9ED1"/>
    <w:rsid w:val="5F60BD8D"/>
    <w:rsid w:val="5F8E8D72"/>
    <w:rsid w:val="5FD8F52B"/>
    <w:rsid w:val="5FECD2DB"/>
    <w:rsid w:val="5FF3D8EE"/>
    <w:rsid w:val="6033F7FE"/>
    <w:rsid w:val="6065BAB4"/>
    <w:rsid w:val="60A3F8AF"/>
    <w:rsid w:val="60AD5BB8"/>
    <w:rsid w:val="60B903EB"/>
    <w:rsid w:val="60C0FE7D"/>
    <w:rsid w:val="61098BF2"/>
    <w:rsid w:val="610A040B"/>
    <w:rsid w:val="6111007D"/>
    <w:rsid w:val="611A9A78"/>
    <w:rsid w:val="6139DAF0"/>
    <w:rsid w:val="615DC17E"/>
    <w:rsid w:val="6168C3A3"/>
    <w:rsid w:val="61762169"/>
    <w:rsid w:val="617A7A6B"/>
    <w:rsid w:val="619C1C48"/>
    <w:rsid w:val="61A52DEA"/>
    <w:rsid w:val="61E1FA78"/>
    <w:rsid w:val="61ED36C6"/>
    <w:rsid w:val="61F363B5"/>
    <w:rsid w:val="6227917E"/>
    <w:rsid w:val="6235F024"/>
    <w:rsid w:val="623B527E"/>
    <w:rsid w:val="62449F46"/>
    <w:rsid w:val="62615332"/>
    <w:rsid w:val="62673B04"/>
    <w:rsid w:val="626A0998"/>
    <w:rsid w:val="627D297E"/>
    <w:rsid w:val="62963DA4"/>
    <w:rsid w:val="629A3AB4"/>
    <w:rsid w:val="62B3B646"/>
    <w:rsid w:val="62CBEC29"/>
    <w:rsid w:val="63132BCB"/>
    <w:rsid w:val="631CD1D8"/>
    <w:rsid w:val="6367007B"/>
    <w:rsid w:val="637515AB"/>
    <w:rsid w:val="63929217"/>
    <w:rsid w:val="639BCD0A"/>
    <w:rsid w:val="63DA2621"/>
    <w:rsid w:val="63DF5D43"/>
    <w:rsid w:val="63E2588A"/>
    <w:rsid w:val="63EB2727"/>
    <w:rsid w:val="63F1F083"/>
    <w:rsid w:val="640AFDA6"/>
    <w:rsid w:val="6423AA4F"/>
    <w:rsid w:val="64409779"/>
    <w:rsid w:val="64783DA4"/>
    <w:rsid w:val="64790256"/>
    <w:rsid w:val="648A8B98"/>
    <w:rsid w:val="649115FC"/>
    <w:rsid w:val="6495BACA"/>
    <w:rsid w:val="6497435A"/>
    <w:rsid w:val="6497B757"/>
    <w:rsid w:val="64A1C117"/>
    <w:rsid w:val="64B24F62"/>
    <w:rsid w:val="64B2A6AC"/>
    <w:rsid w:val="64C71895"/>
    <w:rsid w:val="650ACE04"/>
    <w:rsid w:val="651AF0AC"/>
    <w:rsid w:val="651FEC16"/>
    <w:rsid w:val="653F3763"/>
    <w:rsid w:val="6549EE7F"/>
    <w:rsid w:val="654E4E64"/>
    <w:rsid w:val="654F1864"/>
    <w:rsid w:val="6554E00A"/>
    <w:rsid w:val="6566E72A"/>
    <w:rsid w:val="657D3C51"/>
    <w:rsid w:val="6583341D"/>
    <w:rsid w:val="658BBA5F"/>
    <w:rsid w:val="659C9A0C"/>
    <w:rsid w:val="65A079FC"/>
    <w:rsid w:val="65BB1AA0"/>
    <w:rsid w:val="65BE5518"/>
    <w:rsid w:val="65BF9966"/>
    <w:rsid w:val="65D46421"/>
    <w:rsid w:val="65DA9B1E"/>
    <w:rsid w:val="65FC18B5"/>
    <w:rsid w:val="66090FF5"/>
    <w:rsid w:val="662E2E41"/>
    <w:rsid w:val="6664DB77"/>
    <w:rsid w:val="6676E37B"/>
    <w:rsid w:val="66B374FA"/>
    <w:rsid w:val="66C80DA7"/>
    <w:rsid w:val="66DEC8DA"/>
    <w:rsid w:val="66FDF755"/>
    <w:rsid w:val="670DA30C"/>
    <w:rsid w:val="6726B884"/>
    <w:rsid w:val="67351BEA"/>
    <w:rsid w:val="67546272"/>
    <w:rsid w:val="67573CFB"/>
    <w:rsid w:val="679471EC"/>
    <w:rsid w:val="67A1E351"/>
    <w:rsid w:val="67BBCF80"/>
    <w:rsid w:val="67E15CE1"/>
    <w:rsid w:val="68044817"/>
    <w:rsid w:val="681537E9"/>
    <w:rsid w:val="686209D1"/>
    <w:rsid w:val="6878DE2B"/>
    <w:rsid w:val="68794F28"/>
    <w:rsid w:val="6881AFDA"/>
    <w:rsid w:val="68AAEE7C"/>
    <w:rsid w:val="68B09E83"/>
    <w:rsid w:val="68B0BC9D"/>
    <w:rsid w:val="68CA965C"/>
    <w:rsid w:val="68EE4B5E"/>
    <w:rsid w:val="6927B4E1"/>
    <w:rsid w:val="69295801"/>
    <w:rsid w:val="6960D287"/>
    <w:rsid w:val="69719641"/>
    <w:rsid w:val="69AB799E"/>
    <w:rsid w:val="69D5274A"/>
    <w:rsid w:val="69DF28FF"/>
    <w:rsid w:val="69E166D8"/>
    <w:rsid w:val="69FB43DF"/>
    <w:rsid w:val="6A2264EF"/>
    <w:rsid w:val="6A494C87"/>
    <w:rsid w:val="6A507D00"/>
    <w:rsid w:val="6A8D1CEB"/>
    <w:rsid w:val="6B09692B"/>
    <w:rsid w:val="6B304EBF"/>
    <w:rsid w:val="6B32D9C5"/>
    <w:rsid w:val="6B551206"/>
    <w:rsid w:val="6B620496"/>
    <w:rsid w:val="6B860CF9"/>
    <w:rsid w:val="6B8D3BF1"/>
    <w:rsid w:val="6BA5A9BF"/>
    <w:rsid w:val="6BA7A980"/>
    <w:rsid w:val="6BAEF6E4"/>
    <w:rsid w:val="6BB18658"/>
    <w:rsid w:val="6BD0F817"/>
    <w:rsid w:val="6BD94430"/>
    <w:rsid w:val="6BF72E49"/>
    <w:rsid w:val="6C0A66ED"/>
    <w:rsid w:val="6C0E7D44"/>
    <w:rsid w:val="6C136EC6"/>
    <w:rsid w:val="6C1AF8B1"/>
    <w:rsid w:val="6C288F6C"/>
    <w:rsid w:val="6C6769E7"/>
    <w:rsid w:val="6C70E87A"/>
    <w:rsid w:val="6C8DA9DE"/>
    <w:rsid w:val="6C93FD62"/>
    <w:rsid w:val="6CB4DE84"/>
    <w:rsid w:val="6CD31A82"/>
    <w:rsid w:val="6CD71D84"/>
    <w:rsid w:val="6CFE996B"/>
    <w:rsid w:val="6D206D51"/>
    <w:rsid w:val="6D6162B2"/>
    <w:rsid w:val="6D7769D2"/>
    <w:rsid w:val="6D8B6226"/>
    <w:rsid w:val="6D997F46"/>
    <w:rsid w:val="6DEE4DE8"/>
    <w:rsid w:val="6DEEB750"/>
    <w:rsid w:val="6E20E530"/>
    <w:rsid w:val="6E827F24"/>
    <w:rsid w:val="6E97EA8A"/>
    <w:rsid w:val="6EAA3A3B"/>
    <w:rsid w:val="6EBF49BE"/>
    <w:rsid w:val="6ECDD70F"/>
    <w:rsid w:val="6EE2DB11"/>
    <w:rsid w:val="6EF2A267"/>
    <w:rsid w:val="6F01E811"/>
    <w:rsid w:val="6F075CE9"/>
    <w:rsid w:val="6F2159D4"/>
    <w:rsid w:val="6F3A3C32"/>
    <w:rsid w:val="6F59B44F"/>
    <w:rsid w:val="6F627531"/>
    <w:rsid w:val="6F983B77"/>
    <w:rsid w:val="6FAB46E3"/>
    <w:rsid w:val="6FB8AE48"/>
    <w:rsid w:val="6FBDA226"/>
    <w:rsid w:val="6FD0AB5A"/>
    <w:rsid w:val="7002DAF6"/>
    <w:rsid w:val="7016310D"/>
    <w:rsid w:val="70612FF5"/>
    <w:rsid w:val="7074903E"/>
    <w:rsid w:val="7074E533"/>
    <w:rsid w:val="70766B8F"/>
    <w:rsid w:val="709ACA45"/>
    <w:rsid w:val="709BE680"/>
    <w:rsid w:val="70A2326C"/>
    <w:rsid w:val="710E3E2A"/>
    <w:rsid w:val="7114FDBB"/>
    <w:rsid w:val="7180EE4C"/>
    <w:rsid w:val="71D0DC07"/>
    <w:rsid w:val="71E7A0F1"/>
    <w:rsid w:val="71FDE493"/>
    <w:rsid w:val="71FFE513"/>
    <w:rsid w:val="72189DD9"/>
    <w:rsid w:val="7221F013"/>
    <w:rsid w:val="7233F992"/>
    <w:rsid w:val="726BFD81"/>
    <w:rsid w:val="726CA0BC"/>
    <w:rsid w:val="72702975"/>
    <w:rsid w:val="72801595"/>
    <w:rsid w:val="72C3E0D9"/>
    <w:rsid w:val="73028AC2"/>
    <w:rsid w:val="731D95CA"/>
    <w:rsid w:val="732396F3"/>
    <w:rsid w:val="734B89CA"/>
    <w:rsid w:val="735ECE96"/>
    <w:rsid w:val="7368E17E"/>
    <w:rsid w:val="737C0EB9"/>
    <w:rsid w:val="73B30268"/>
    <w:rsid w:val="73B5BA83"/>
    <w:rsid w:val="73B6917A"/>
    <w:rsid w:val="73BF6420"/>
    <w:rsid w:val="73C952B8"/>
    <w:rsid w:val="73E7C310"/>
    <w:rsid w:val="73FB67D5"/>
    <w:rsid w:val="74041D17"/>
    <w:rsid w:val="7409ED6F"/>
    <w:rsid w:val="741753CC"/>
    <w:rsid w:val="741E795A"/>
    <w:rsid w:val="74259270"/>
    <w:rsid w:val="74B6A832"/>
    <w:rsid w:val="74CC1409"/>
    <w:rsid w:val="74D4A6DB"/>
    <w:rsid w:val="74D6CF5B"/>
    <w:rsid w:val="74D8D059"/>
    <w:rsid w:val="74DDF546"/>
    <w:rsid w:val="74E858C8"/>
    <w:rsid w:val="7511139F"/>
    <w:rsid w:val="7528B6DC"/>
    <w:rsid w:val="752EED55"/>
    <w:rsid w:val="752F49CB"/>
    <w:rsid w:val="7536F478"/>
    <w:rsid w:val="753BED65"/>
    <w:rsid w:val="756FF13C"/>
    <w:rsid w:val="75986AEA"/>
    <w:rsid w:val="75A326D3"/>
    <w:rsid w:val="75A92BC1"/>
    <w:rsid w:val="75B41CA0"/>
    <w:rsid w:val="75E69201"/>
    <w:rsid w:val="75F546A7"/>
    <w:rsid w:val="7660981D"/>
    <w:rsid w:val="76D0E76F"/>
    <w:rsid w:val="76D9644A"/>
    <w:rsid w:val="76F972C8"/>
    <w:rsid w:val="77234933"/>
    <w:rsid w:val="7746881B"/>
    <w:rsid w:val="7774B483"/>
    <w:rsid w:val="7793B3ED"/>
    <w:rsid w:val="77A5EEFA"/>
    <w:rsid w:val="77B37B63"/>
    <w:rsid w:val="77C2006C"/>
    <w:rsid w:val="77C522A7"/>
    <w:rsid w:val="77D091F8"/>
    <w:rsid w:val="78C504A7"/>
    <w:rsid w:val="78FB172F"/>
    <w:rsid w:val="791B2E13"/>
    <w:rsid w:val="792FC1E1"/>
    <w:rsid w:val="797BC614"/>
    <w:rsid w:val="7A445903"/>
    <w:rsid w:val="7A581B50"/>
    <w:rsid w:val="7A7124F6"/>
    <w:rsid w:val="7AA7E065"/>
    <w:rsid w:val="7AC7C640"/>
    <w:rsid w:val="7AD2CCC5"/>
    <w:rsid w:val="7B2BE362"/>
    <w:rsid w:val="7B2EB0D0"/>
    <w:rsid w:val="7B30D537"/>
    <w:rsid w:val="7B3CDBBE"/>
    <w:rsid w:val="7B44B35A"/>
    <w:rsid w:val="7B844E71"/>
    <w:rsid w:val="7B94DD68"/>
    <w:rsid w:val="7BA9BB8E"/>
    <w:rsid w:val="7BB3A939"/>
    <w:rsid w:val="7BC8E91F"/>
    <w:rsid w:val="7BCE8FF7"/>
    <w:rsid w:val="7BD39353"/>
    <w:rsid w:val="7BDDA8D6"/>
    <w:rsid w:val="7C01A35F"/>
    <w:rsid w:val="7C1BEE8F"/>
    <w:rsid w:val="7C4EEA15"/>
    <w:rsid w:val="7C621E50"/>
    <w:rsid w:val="7C68A668"/>
    <w:rsid w:val="7C6FEBB3"/>
    <w:rsid w:val="7C84DE6D"/>
    <w:rsid w:val="7C98DD32"/>
    <w:rsid w:val="7CADA64E"/>
    <w:rsid w:val="7CB3BCD2"/>
    <w:rsid w:val="7CD54ED4"/>
    <w:rsid w:val="7D1F8B99"/>
    <w:rsid w:val="7D26C3C0"/>
    <w:rsid w:val="7D61EAFB"/>
    <w:rsid w:val="7D86F678"/>
    <w:rsid w:val="7DE1F40E"/>
    <w:rsid w:val="7DE46985"/>
    <w:rsid w:val="7E138767"/>
    <w:rsid w:val="7E4A0559"/>
    <w:rsid w:val="7E4C1BAD"/>
    <w:rsid w:val="7E5796D4"/>
    <w:rsid w:val="7E7C5A06"/>
    <w:rsid w:val="7E923E6E"/>
    <w:rsid w:val="7EA97309"/>
    <w:rsid w:val="7EBA73A7"/>
    <w:rsid w:val="7ECF200B"/>
    <w:rsid w:val="7EF31370"/>
    <w:rsid w:val="7F01927A"/>
    <w:rsid w:val="7F133562"/>
    <w:rsid w:val="7F33AC51"/>
    <w:rsid w:val="7F69E07C"/>
    <w:rsid w:val="7F98AB8F"/>
    <w:rsid w:val="7F98FF2D"/>
    <w:rsid w:val="7FA5209F"/>
    <w:rsid w:val="7FBD74FB"/>
    <w:rsid w:val="7FF6FA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09A12A"/>
  <w15:chartTrackingRefBased/>
  <w15:docId w15:val="{7C08610D-A54E-456F-BB84-21BC8BC3A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B97"/>
    <w:rPr>
      <w:rFonts w:ascii="Times New Roman" w:hAnsi="Times New Roman"/>
    </w:rPr>
  </w:style>
  <w:style w:type="paragraph" w:styleId="Heading1">
    <w:name w:val="heading 1"/>
    <w:basedOn w:val="Normal"/>
    <w:next w:val="Normal"/>
    <w:link w:val="Heading1Char"/>
    <w:uiPriority w:val="9"/>
    <w:qFormat/>
    <w:rsid w:val="00667843"/>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semiHidden/>
    <w:unhideWhenUsed/>
    <w:qFormat/>
    <w:rsid w:val="00667843"/>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Heading3Char"/>
    <w:uiPriority w:val="9"/>
    <w:semiHidden/>
    <w:unhideWhenUsed/>
    <w:qFormat/>
    <w:rsid w:val="00667843"/>
    <w:pPr>
      <w:keepNext/>
      <w:keepLines/>
      <w:spacing w:before="40"/>
      <w:outlineLvl w:val="2"/>
    </w:pPr>
    <w:rPr>
      <w:rFonts w:asciiTheme="majorHAnsi" w:eastAsiaTheme="majorEastAsia" w:hAnsiTheme="majorHAnsi" w:cstheme="majorBidi"/>
      <w:color w:val="0A2F40" w:themeColor="accent1" w:themeShade="7F"/>
    </w:rPr>
  </w:style>
  <w:style w:type="paragraph" w:styleId="Heading4">
    <w:name w:val="heading 4"/>
    <w:basedOn w:val="Normal"/>
    <w:next w:val="Normal"/>
    <w:link w:val="Heading4Char"/>
    <w:uiPriority w:val="9"/>
    <w:semiHidden/>
    <w:unhideWhenUsed/>
    <w:qFormat/>
    <w:rsid w:val="00667843"/>
    <w:pPr>
      <w:keepNext/>
      <w:keepLines/>
      <w:spacing w:before="40"/>
      <w:outlineLvl w:val="3"/>
    </w:pPr>
    <w:rPr>
      <w:rFonts w:asciiTheme="majorHAnsi" w:eastAsiaTheme="majorEastAsia" w:hAnsiTheme="maj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67843"/>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667843"/>
    <w:pPr>
      <w:keepNext/>
      <w:keepLines/>
      <w:spacing w:before="40"/>
      <w:outlineLvl w:val="5"/>
    </w:pPr>
    <w:rPr>
      <w:rFonts w:asciiTheme="majorHAnsi" w:eastAsiaTheme="majorEastAsia" w:hAnsiTheme="majorHAnsi" w:cstheme="majorBidi"/>
      <w:color w:val="0A2F40" w:themeColor="accent1" w:themeShade="7F"/>
    </w:rPr>
  </w:style>
  <w:style w:type="paragraph" w:styleId="Heading7">
    <w:name w:val="heading 7"/>
    <w:basedOn w:val="Normal"/>
    <w:next w:val="Normal"/>
    <w:link w:val="Heading7Char"/>
    <w:uiPriority w:val="9"/>
    <w:semiHidden/>
    <w:unhideWhenUsed/>
    <w:qFormat/>
    <w:rsid w:val="00667843"/>
    <w:pPr>
      <w:keepNext/>
      <w:keepLines/>
      <w:spacing w:before="40"/>
      <w:outlineLvl w:val="6"/>
    </w:pPr>
    <w:rPr>
      <w:rFonts w:asciiTheme="majorHAnsi" w:eastAsiaTheme="majorEastAsia" w:hAnsiTheme="majorHAnsi" w:cstheme="majorBidi"/>
      <w:i/>
      <w:iCs/>
      <w:color w:val="0A2F40" w:themeColor="accent1" w:themeShade="7F"/>
    </w:rPr>
  </w:style>
  <w:style w:type="paragraph" w:styleId="Heading8">
    <w:name w:val="heading 8"/>
    <w:basedOn w:val="Normal"/>
    <w:next w:val="Normal"/>
    <w:link w:val="Heading8Char"/>
    <w:uiPriority w:val="9"/>
    <w:semiHidden/>
    <w:unhideWhenUsed/>
    <w:qFormat/>
    <w:rsid w:val="0066784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6784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qFormat/>
    <w:rsid w:val="003A2D23"/>
    <w:pPr>
      <w:spacing w:after="240"/>
      <w:ind w:left="1440" w:right="1440"/>
    </w:pPr>
    <w:rPr>
      <w:rFonts w:eastAsia="Calibri" w:cs="Times New Roman"/>
    </w:rPr>
  </w:style>
  <w:style w:type="paragraph" w:styleId="BodyText">
    <w:name w:val="Body Text"/>
    <w:basedOn w:val="Normal"/>
    <w:link w:val="BodyTextChar"/>
    <w:rsid w:val="003A2D23"/>
    <w:pPr>
      <w:spacing w:after="240"/>
    </w:pPr>
    <w:rPr>
      <w:rFonts w:eastAsia="Calibri" w:cs="Times New Roman"/>
      <w:szCs w:val="20"/>
    </w:rPr>
  </w:style>
  <w:style w:type="character" w:customStyle="1" w:styleId="BodyTextChar">
    <w:name w:val="Body Text Char"/>
    <w:basedOn w:val="DefaultParagraphFont"/>
    <w:link w:val="BodyText"/>
    <w:rsid w:val="003A2D23"/>
    <w:rPr>
      <w:rFonts w:ascii="Times New Roman" w:eastAsia="Calibri" w:hAnsi="Times New Roman" w:cs="Times New Roman"/>
      <w:szCs w:val="20"/>
    </w:rPr>
  </w:style>
  <w:style w:type="paragraph" w:customStyle="1" w:styleId="BodyTextFirstIndent10">
    <w:name w:val="Body Text First Indent (1.0)"/>
    <w:basedOn w:val="Normal"/>
    <w:qFormat/>
    <w:rsid w:val="0066381F"/>
    <w:pPr>
      <w:spacing w:after="240"/>
      <w:ind w:firstLine="1440"/>
    </w:pPr>
    <w:rPr>
      <w:rFonts w:cs="Arial"/>
      <w:szCs w:val="22"/>
    </w:rPr>
  </w:style>
  <w:style w:type="paragraph" w:styleId="ListParagraph">
    <w:name w:val="List Paragraph"/>
    <w:basedOn w:val="Normal"/>
    <w:link w:val="ListParagraphChar"/>
    <w:uiPriority w:val="34"/>
    <w:qFormat/>
    <w:rsid w:val="00470840"/>
    <w:pPr>
      <w:ind w:left="720"/>
      <w:contextualSpacing/>
    </w:pPr>
  </w:style>
  <w:style w:type="paragraph" w:customStyle="1" w:styleId="BodyTextFirstIndentds">
    <w:name w:val="Body Text First Indent ds"/>
    <w:basedOn w:val="Normal"/>
    <w:qFormat/>
    <w:rsid w:val="00C106D2"/>
    <w:pPr>
      <w:spacing w:line="480" w:lineRule="auto"/>
      <w:ind w:firstLine="720"/>
    </w:pPr>
    <w:rPr>
      <w:rFonts w:cs="Arial"/>
      <w:szCs w:val="22"/>
    </w:rPr>
  </w:style>
  <w:style w:type="paragraph" w:customStyle="1" w:styleId="BodyTextFirstIndent15">
    <w:name w:val="Body Text First Indent (1.5)"/>
    <w:basedOn w:val="Normal"/>
    <w:qFormat/>
    <w:rsid w:val="0066381F"/>
    <w:pPr>
      <w:spacing w:after="240"/>
      <w:ind w:firstLine="2160"/>
    </w:pPr>
  </w:style>
  <w:style w:type="paragraph" w:styleId="BodyTextFirstIndent">
    <w:name w:val="Body Text First Indent"/>
    <w:basedOn w:val="Normal"/>
    <w:link w:val="BodyTextFirstIndentChar"/>
    <w:qFormat/>
    <w:rsid w:val="00FC0CE4"/>
    <w:pPr>
      <w:spacing w:after="240"/>
      <w:ind w:firstLine="720"/>
    </w:pPr>
    <w:rPr>
      <w:rFonts w:eastAsia="Calibri" w:cs="Times New Roman"/>
      <w:szCs w:val="20"/>
    </w:rPr>
  </w:style>
  <w:style w:type="character" w:customStyle="1" w:styleId="BodyTextFirstIndentChar">
    <w:name w:val="Body Text First Indent Char"/>
    <w:basedOn w:val="BodyTextChar"/>
    <w:link w:val="BodyTextFirstIndent"/>
    <w:rsid w:val="00FC0CE4"/>
    <w:rPr>
      <w:rFonts w:ascii="Times New Roman" w:eastAsia="Calibri" w:hAnsi="Times New Roman" w:cs="Times New Roman"/>
      <w:szCs w:val="20"/>
    </w:rPr>
  </w:style>
  <w:style w:type="paragraph" w:customStyle="1" w:styleId="BodyTextds">
    <w:name w:val="Body Text ds"/>
    <w:basedOn w:val="Normal"/>
    <w:qFormat/>
    <w:rsid w:val="00CB7E21"/>
    <w:pPr>
      <w:spacing w:line="480" w:lineRule="auto"/>
    </w:pPr>
  </w:style>
  <w:style w:type="paragraph" w:styleId="BodyTextIndent">
    <w:name w:val="Body Text Indent"/>
    <w:basedOn w:val="Normal"/>
    <w:link w:val="BodyTextIndentChar"/>
    <w:rsid w:val="00967109"/>
    <w:pPr>
      <w:spacing w:after="240"/>
      <w:ind w:left="720"/>
    </w:pPr>
    <w:rPr>
      <w:rFonts w:eastAsia="Calibri" w:cs="Times New Roman"/>
    </w:rPr>
  </w:style>
  <w:style w:type="character" w:customStyle="1" w:styleId="BodyTextIndentChar">
    <w:name w:val="Body Text Indent Char"/>
    <w:basedOn w:val="DefaultParagraphFont"/>
    <w:link w:val="BodyTextIndent"/>
    <w:rsid w:val="00967109"/>
    <w:rPr>
      <w:rFonts w:ascii="Times New Roman" w:eastAsia="Calibri" w:hAnsi="Times New Roman" w:cs="Times New Roman"/>
    </w:rPr>
  </w:style>
  <w:style w:type="paragraph" w:customStyle="1" w:styleId="BodyTextHangingIndent">
    <w:name w:val="Body Text Hanging Indent"/>
    <w:basedOn w:val="Normal"/>
    <w:qFormat/>
    <w:rsid w:val="003A2D23"/>
    <w:pPr>
      <w:spacing w:after="240"/>
      <w:ind w:left="720" w:hanging="720"/>
    </w:pPr>
    <w:rPr>
      <w:rFonts w:eastAsia="Calibri" w:cs="Times New Roman"/>
    </w:rPr>
  </w:style>
  <w:style w:type="paragraph" w:customStyle="1" w:styleId="BodyTextIndent10">
    <w:name w:val="Body Text Indent (1.0)"/>
    <w:basedOn w:val="Normal"/>
    <w:qFormat/>
    <w:rsid w:val="00967109"/>
    <w:pPr>
      <w:spacing w:after="240"/>
      <w:ind w:left="1440"/>
    </w:pPr>
  </w:style>
  <w:style w:type="paragraph" w:styleId="Footer">
    <w:name w:val="footer"/>
    <w:basedOn w:val="Normal"/>
    <w:link w:val="FooterChar"/>
    <w:uiPriority w:val="99"/>
    <w:rsid w:val="009A26BB"/>
    <w:pPr>
      <w:tabs>
        <w:tab w:val="left" w:pos="4680"/>
        <w:tab w:val="left" w:pos="9000"/>
      </w:tabs>
    </w:pPr>
    <w:rPr>
      <w:rFonts w:eastAsia="Calibri" w:cs="Times New Roman"/>
    </w:rPr>
  </w:style>
  <w:style w:type="character" w:customStyle="1" w:styleId="FooterChar">
    <w:name w:val="Footer Char"/>
    <w:basedOn w:val="DefaultParagraphFont"/>
    <w:link w:val="Footer"/>
    <w:uiPriority w:val="99"/>
    <w:rsid w:val="009A26BB"/>
    <w:rPr>
      <w:rFonts w:ascii="Times New Roman" w:eastAsia="Calibri" w:hAnsi="Times New Roman" w:cs="Times New Roman"/>
    </w:rPr>
  </w:style>
  <w:style w:type="paragraph" w:customStyle="1" w:styleId="Footnote">
    <w:name w:val="Footnote"/>
    <w:basedOn w:val="Normal"/>
    <w:rsid w:val="003A2D23"/>
    <w:rPr>
      <w:rFonts w:eastAsia="Calibri" w:cs="Times New Roman"/>
    </w:rPr>
  </w:style>
  <w:style w:type="character" w:styleId="FootnoteReference">
    <w:name w:val="footnote reference"/>
    <w:uiPriority w:val="99"/>
    <w:rsid w:val="003A2D23"/>
    <w:rPr>
      <w:vertAlign w:val="superscript"/>
    </w:rPr>
  </w:style>
  <w:style w:type="paragraph" w:styleId="FootnoteText">
    <w:name w:val="footnote text"/>
    <w:basedOn w:val="Normal"/>
    <w:link w:val="FootnoteTextChar"/>
    <w:uiPriority w:val="99"/>
    <w:rsid w:val="003A2D23"/>
    <w:pPr>
      <w:spacing w:after="240"/>
      <w:ind w:firstLine="720"/>
    </w:pPr>
    <w:rPr>
      <w:rFonts w:eastAsia="Calibri" w:cs="Times New Roman"/>
      <w:sz w:val="20"/>
      <w:szCs w:val="20"/>
    </w:rPr>
  </w:style>
  <w:style w:type="character" w:customStyle="1" w:styleId="FootnoteTextChar">
    <w:name w:val="Footnote Text Char"/>
    <w:basedOn w:val="DefaultParagraphFont"/>
    <w:link w:val="FootnoteText"/>
    <w:uiPriority w:val="99"/>
    <w:rsid w:val="003A2D23"/>
    <w:rPr>
      <w:rFonts w:ascii="Times New Roman" w:eastAsia="Calibri" w:hAnsi="Times New Roman" w:cs="Times New Roman"/>
      <w:sz w:val="20"/>
      <w:szCs w:val="20"/>
    </w:rPr>
  </w:style>
  <w:style w:type="paragraph" w:styleId="Header">
    <w:name w:val="header"/>
    <w:basedOn w:val="Normal"/>
    <w:link w:val="HeaderChar"/>
    <w:rsid w:val="003A2D23"/>
    <w:pPr>
      <w:tabs>
        <w:tab w:val="right" w:pos="4680"/>
        <w:tab w:val="right" w:pos="8640"/>
      </w:tabs>
    </w:pPr>
    <w:rPr>
      <w:rFonts w:eastAsia="Calibri" w:cs="Times New Roman"/>
    </w:rPr>
  </w:style>
  <w:style w:type="character" w:customStyle="1" w:styleId="HeaderChar">
    <w:name w:val="Header Char"/>
    <w:basedOn w:val="DefaultParagraphFont"/>
    <w:link w:val="Header"/>
    <w:rsid w:val="003A2D23"/>
    <w:rPr>
      <w:rFonts w:ascii="Times New Roman" w:eastAsia="Calibri" w:hAnsi="Times New Roman" w:cs="Times New Roman"/>
    </w:rPr>
  </w:style>
  <w:style w:type="paragraph" w:styleId="Quote">
    <w:name w:val="Quote"/>
    <w:basedOn w:val="Normal"/>
    <w:next w:val="Normal"/>
    <w:link w:val="QuoteChar"/>
    <w:qFormat/>
    <w:rsid w:val="003A2D23"/>
    <w:pPr>
      <w:spacing w:after="240"/>
      <w:ind w:left="1440" w:right="1440"/>
    </w:pPr>
    <w:rPr>
      <w:rFonts w:eastAsia="Times New Roman" w:cs="Times New Roman"/>
      <w:szCs w:val="20"/>
    </w:rPr>
  </w:style>
  <w:style w:type="character" w:customStyle="1" w:styleId="QuoteChar">
    <w:name w:val="Quote Char"/>
    <w:basedOn w:val="DefaultParagraphFont"/>
    <w:link w:val="Quote"/>
    <w:rsid w:val="003A2D23"/>
    <w:rPr>
      <w:rFonts w:ascii="Times New Roman" w:eastAsia="Times New Roman" w:hAnsi="Times New Roman" w:cs="Times New Roman"/>
      <w:szCs w:val="20"/>
    </w:rPr>
  </w:style>
  <w:style w:type="paragraph" w:customStyle="1" w:styleId="SigBlock">
    <w:name w:val="Sig Block"/>
    <w:basedOn w:val="Normal"/>
    <w:uiPriority w:val="4"/>
    <w:rsid w:val="003A2D23"/>
    <w:pPr>
      <w:spacing w:after="240"/>
      <w:ind w:left="4680"/>
      <w:contextualSpacing/>
    </w:pPr>
    <w:rPr>
      <w:rFonts w:eastAsia="Times New Roman" w:cs="Times New Roman"/>
    </w:rPr>
  </w:style>
  <w:style w:type="paragraph" w:customStyle="1" w:styleId="SigBlockUnderline">
    <w:name w:val="Sig Block Underline"/>
    <w:basedOn w:val="Normal"/>
    <w:next w:val="SigBlock"/>
    <w:uiPriority w:val="4"/>
    <w:rsid w:val="003A2D23"/>
    <w:pPr>
      <w:tabs>
        <w:tab w:val="right" w:pos="9360"/>
      </w:tabs>
      <w:ind w:left="4680"/>
    </w:pPr>
    <w:rPr>
      <w:rFonts w:eastAsia="Times New Roman" w:cs="Times New Roman"/>
      <w:u w:val="single"/>
    </w:rPr>
  </w:style>
  <w:style w:type="paragraph" w:styleId="Subtitle">
    <w:name w:val="Subtitle"/>
    <w:basedOn w:val="Normal"/>
    <w:next w:val="BodyTextFirstIndent"/>
    <w:link w:val="SubtitleChar"/>
    <w:qFormat/>
    <w:rsid w:val="003A2D23"/>
    <w:pPr>
      <w:keepNext/>
      <w:spacing w:after="240"/>
      <w:jc w:val="center"/>
    </w:pPr>
    <w:rPr>
      <w:rFonts w:eastAsia="Calibri" w:cs="Times New Roman"/>
      <w:bCs/>
    </w:rPr>
  </w:style>
  <w:style w:type="character" w:customStyle="1" w:styleId="SubtitleChar">
    <w:name w:val="Subtitle Char"/>
    <w:basedOn w:val="DefaultParagraphFont"/>
    <w:link w:val="Subtitle"/>
    <w:rsid w:val="003A2D23"/>
    <w:rPr>
      <w:rFonts w:ascii="Times New Roman" w:eastAsia="Calibri" w:hAnsi="Times New Roman" w:cs="Times New Roman"/>
      <w:bCs/>
    </w:rPr>
  </w:style>
  <w:style w:type="paragraph" w:customStyle="1" w:styleId="Subtitle2">
    <w:name w:val="Subtitle2"/>
    <w:basedOn w:val="Normal"/>
    <w:next w:val="BodyTextFirstIndent"/>
    <w:qFormat/>
    <w:rsid w:val="003A2D23"/>
    <w:pPr>
      <w:keepNext/>
      <w:spacing w:after="240"/>
    </w:pPr>
    <w:rPr>
      <w:rFonts w:eastAsia="Calibri" w:cs="Times New Roman"/>
      <w:u w:val="single"/>
    </w:rPr>
  </w:style>
  <w:style w:type="paragraph" w:customStyle="1" w:styleId="Subtitle3">
    <w:name w:val="Subtitle3"/>
    <w:basedOn w:val="Normal"/>
    <w:next w:val="BodyTextFirstIndent"/>
    <w:rsid w:val="003A2D23"/>
    <w:pPr>
      <w:keepNext/>
      <w:spacing w:after="240"/>
    </w:pPr>
    <w:rPr>
      <w:rFonts w:eastAsia="Calibri" w:cs="Times New Roman"/>
      <w:b/>
    </w:rPr>
  </w:style>
  <w:style w:type="paragraph" w:styleId="Title">
    <w:name w:val="Title"/>
    <w:basedOn w:val="Normal"/>
    <w:next w:val="BodyTextFirstIndent"/>
    <w:link w:val="TitleChar"/>
    <w:qFormat/>
    <w:rsid w:val="003A2D23"/>
    <w:pPr>
      <w:keepNext/>
      <w:spacing w:after="240"/>
      <w:jc w:val="center"/>
    </w:pPr>
    <w:rPr>
      <w:rFonts w:eastAsia="Calibri" w:cs="Times New Roman"/>
      <w:caps/>
    </w:rPr>
  </w:style>
  <w:style w:type="character" w:customStyle="1" w:styleId="TitleChar">
    <w:name w:val="Title Char"/>
    <w:basedOn w:val="DefaultParagraphFont"/>
    <w:link w:val="Title"/>
    <w:rsid w:val="003A2D23"/>
    <w:rPr>
      <w:rFonts w:ascii="Times New Roman" w:eastAsia="Calibri" w:hAnsi="Times New Roman" w:cs="Times New Roman"/>
      <w:caps/>
    </w:rPr>
  </w:style>
  <w:style w:type="paragraph" w:customStyle="1" w:styleId="Title2">
    <w:name w:val="Title2"/>
    <w:basedOn w:val="Normal"/>
    <w:next w:val="BodyTextFirstIndent"/>
    <w:qFormat/>
    <w:rsid w:val="003A2D23"/>
    <w:pPr>
      <w:keepNext/>
      <w:spacing w:after="240"/>
      <w:jc w:val="center"/>
    </w:pPr>
    <w:rPr>
      <w:rFonts w:eastAsia="Calibri" w:cs="Times New Roman"/>
      <w:b/>
      <w:caps/>
    </w:rPr>
  </w:style>
  <w:style w:type="paragraph" w:customStyle="1" w:styleId="TOCHeader">
    <w:name w:val="TOC Header"/>
    <w:basedOn w:val="Normal"/>
    <w:rsid w:val="001A2B1C"/>
    <w:pPr>
      <w:ind w:left="115" w:right="115"/>
      <w:jc w:val="center"/>
    </w:pPr>
    <w:rPr>
      <w:rFonts w:eastAsia="Times New Roman" w:cs="Times New Roman"/>
      <w:szCs w:val="20"/>
    </w:rPr>
  </w:style>
  <w:style w:type="paragraph" w:styleId="TOC1">
    <w:name w:val="toc 1"/>
    <w:basedOn w:val="Normal"/>
    <w:next w:val="Normal"/>
    <w:autoRedefine/>
    <w:uiPriority w:val="39"/>
    <w:rsid w:val="00B11EE0"/>
    <w:pPr>
      <w:keepLines/>
      <w:tabs>
        <w:tab w:val="right" w:leader="dot" w:pos="9288"/>
      </w:tabs>
      <w:spacing w:before="240"/>
      <w:ind w:left="720" w:right="720" w:hanging="720"/>
    </w:pPr>
    <w:rPr>
      <w:rFonts w:eastAsia="Times New Roman" w:cs="Times New Roman"/>
      <w:caps/>
      <w:szCs w:val="20"/>
    </w:rPr>
  </w:style>
  <w:style w:type="paragraph" w:styleId="TOC2">
    <w:name w:val="toc 2"/>
    <w:basedOn w:val="Normal"/>
    <w:next w:val="Normal"/>
    <w:autoRedefine/>
    <w:uiPriority w:val="39"/>
    <w:rsid w:val="00B11EE0"/>
    <w:pPr>
      <w:keepLines/>
      <w:tabs>
        <w:tab w:val="right" w:leader="dot" w:pos="9288"/>
      </w:tabs>
      <w:ind w:left="1440" w:right="720" w:hanging="720"/>
    </w:pPr>
    <w:rPr>
      <w:rFonts w:eastAsia="Times New Roman" w:cs="Times New Roman"/>
      <w:szCs w:val="20"/>
    </w:rPr>
  </w:style>
  <w:style w:type="paragraph" w:styleId="TOC3">
    <w:name w:val="toc 3"/>
    <w:basedOn w:val="Normal"/>
    <w:next w:val="Normal"/>
    <w:autoRedefine/>
    <w:rsid w:val="00B11EE0"/>
    <w:pPr>
      <w:keepLines/>
      <w:tabs>
        <w:tab w:val="right" w:leader="dot" w:pos="9288"/>
      </w:tabs>
      <w:ind w:left="2160" w:right="720" w:hanging="720"/>
    </w:pPr>
    <w:rPr>
      <w:rFonts w:eastAsia="Times New Roman" w:cs="Times New Roman"/>
      <w:szCs w:val="20"/>
    </w:rPr>
  </w:style>
  <w:style w:type="paragraph" w:styleId="TOC4">
    <w:name w:val="toc 4"/>
    <w:basedOn w:val="Normal"/>
    <w:next w:val="Normal"/>
    <w:autoRedefine/>
    <w:rsid w:val="00B11EE0"/>
    <w:pPr>
      <w:keepLines/>
      <w:tabs>
        <w:tab w:val="right" w:leader="dot" w:pos="9288"/>
      </w:tabs>
      <w:ind w:left="2880" w:right="720" w:hanging="720"/>
    </w:pPr>
    <w:rPr>
      <w:rFonts w:eastAsia="Times New Roman" w:cs="Times New Roman"/>
      <w:szCs w:val="20"/>
    </w:rPr>
  </w:style>
  <w:style w:type="paragraph" w:styleId="TOC5">
    <w:name w:val="toc 5"/>
    <w:basedOn w:val="Normal"/>
    <w:next w:val="Normal"/>
    <w:autoRedefine/>
    <w:rsid w:val="00B11EE0"/>
    <w:pPr>
      <w:keepLines/>
      <w:tabs>
        <w:tab w:val="right" w:leader="dot" w:pos="9288"/>
      </w:tabs>
      <w:ind w:left="3600" w:right="720" w:hanging="720"/>
    </w:pPr>
    <w:rPr>
      <w:rFonts w:eastAsia="Times New Roman" w:cs="Times New Roman"/>
      <w:szCs w:val="20"/>
    </w:rPr>
  </w:style>
  <w:style w:type="paragraph" w:styleId="TOC6">
    <w:name w:val="toc 6"/>
    <w:basedOn w:val="Normal"/>
    <w:next w:val="Normal"/>
    <w:autoRedefine/>
    <w:rsid w:val="001A2B1C"/>
    <w:pPr>
      <w:keepLines/>
      <w:tabs>
        <w:tab w:val="right" w:leader="dot" w:pos="9288"/>
      </w:tabs>
      <w:spacing w:after="120"/>
      <w:ind w:left="4320" w:right="720" w:hanging="720"/>
    </w:pPr>
    <w:rPr>
      <w:rFonts w:eastAsia="Times New Roman" w:cs="Times New Roman"/>
      <w:szCs w:val="20"/>
    </w:rPr>
  </w:style>
  <w:style w:type="paragraph" w:styleId="TOC7">
    <w:name w:val="toc 7"/>
    <w:basedOn w:val="Normal"/>
    <w:next w:val="Normal"/>
    <w:autoRedefine/>
    <w:rsid w:val="001A2B1C"/>
    <w:pPr>
      <w:keepLines/>
      <w:tabs>
        <w:tab w:val="right" w:leader="dot" w:pos="9288"/>
      </w:tabs>
      <w:spacing w:after="120"/>
      <w:ind w:left="5040" w:right="720" w:hanging="720"/>
    </w:pPr>
    <w:rPr>
      <w:rFonts w:eastAsia="Times New Roman" w:cs="Times New Roman"/>
      <w:szCs w:val="20"/>
    </w:rPr>
  </w:style>
  <w:style w:type="paragraph" w:styleId="TOC8">
    <w:name w:val="toc 8"/>
    <w:basedOn w:val="Normal"/>
    <w:next w:val="Normal"/>
    <w:autoRedefine/>
    <w:rsid w:val="001A2B1C"/>
    <w:pPr>
      <w:keepLines/>
      <w:tabs>
        <w:tab w:val="right" w:leader="dot" w:pos="9288"/>
      </w:tabs>
      <w:spacing w:after="120"/>
      <w:ind w:left="5760" w:right="720" w:hanging="720"/>
    </w:pPr>
    <w:rPr>
      <w:rFonts w:eastAsia="Times New Roman" w:cs="Times New Roman"/>
      <w:szCs w:val="20"/>
    </w:rPr>
  </w:style>
  <w:style w:type="paragraph" w:styleId="TOC9">
    <w:name w:val="toc 9"/>
    <w:basedOn w:val="Normal"/>
    <w:next w:val="Normal"/>
    <w:autoRedefine/>
    <w:semiHidden/>
    <w:rsid w:val="001A2B1C"/>
    <w:pPr>
      <w:keepLines/>
      <w:tabs>
        <w:tab w:val="right" w:leader="dot" w:pos="9288"/>
      </w:tabs>
      <w:spacing w:after="120"/>
      <w:ind w:left="6480" w:right="720" w:hanging="720"/>
    </w:pPr>
    <w:rPr>
      <w:rFonts w:eastAsia="Times New Roman" w:cs="Times New Roman"/>
      <w:szCs w:val="20"/>
    </w:rPr>
  </w:style>
  <w:style w:type="table" w:styleId="TableGrid">
    <w:name w:val="Table Grid"/>
    <w:basedOn w:val="TableNormal"/>
    <w:uiPriority w:val="59"/>
    <w:rsid w:val="00594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678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7843"/>
    <w:rPr>
      <w:rFonts w:ascii="Segoe UI" w:hAnsi="Segoe UI" w:cs="Segoe UI"/>
      <w:sz w:val="18"/>
      <w:szCs w:val="18"/>
    </w:rPr>
  </w:style>
  <w:style w:type="paragraph" w:styleId="Bibliography">
    <w:name w:val="Bibliography"/>
    <w:basedOn w:val="Normal"/>
    <w:next w:val="Normal"/>
    <w:uiPriority w:val="37"/>
    <w:semiHidden/>
    <w:unhideWhenUsed/>
    <w:rsid w:val="00667843"/>
  </w:style>
  <w:style w:type="paragraph" w:styleId="BodyText2">
    <w:name w:val="Body Text 2"/>
    <w:basedOn w:val="Normal"/>
    <w:link w:val="BodyText2Char"/>
    <w:semiHidden/>
    <w:unhideWhenUsed/>
    <w:qFormat/>
    <w:rsid w:val="00667843"/>
    <w:pPr>
      <w:spacing w:after="120" w:line="480" w:lineRule="auto"/>
    </w:pPr>
  </w:style>
  <w:style w:type="character" w:customStyle="1" w:styleId="BodyText2Char">
    <w:name w:val="Body Text 2 Char"/>
    <w:basedOn w:val="DefaultParagraphFont"/>
    <w:link w:val="BodyText2"/>
    <w:semiHidden/>
    <w:rsid w:val="00667843"/>
    <w:rPr>
      <w:rFonts w:ascii="Times New Roman" w:hAnsi="Times New Roman"/>
    </w:rPr>
  </w:style>
  <w:style w:type="paragraph" w:styleId="BodyText3">
    <w:name w:val="Body Text 3"/>
    <w:basedOn w:val="Normal"/>
    <w:link w:val="BodyText3Char"/>
    <w:semiHidden/>
    <w:unhideWhenUsed/>
    <w:qFormat/>
    <w:rsid w:val="00667843"/>
    <w:pPr>
      <w:spacing w:after="120"/>
    </w:pPr>
    <w:rPr>
      <w:sz w:val="16"/>
      <w:szCs w:val="16"/>
    </w:rPr>
  </w:style>
  <w:style w:type="character" w:customStyle="1" w:styleId="BodyText3Char">
    <w:name w:val="Body Text 3 Char"/>
    <w:basedOn w:val="DefaultParagraphFont"/>
    <w:link w:val="BodyText3"/>
    <w:semiHidden/>
    <w:rsid w:val="00667843"/>
    <w:rPr>
      <w:rFonts w:ascii="Times New Roman" w:hAnsi="Times New Roman"/>
      <w:sz w:val="16"/>
      <w:szCs w:val="16"/>
    </w:rPr>
  </w:style>
  <w:style w:type="paragraph" w:styleId="BodyTextFirstIndent2">
    <w:name w:val="Body Text First Indent 2"/>
    <w:basedOn w:val="BodyTextIndent"/>
    <w:link w:val="BodyTextFirstIndent2Char"/>
    <w:semiHidden/>
    <w:unhideWhenUsed/>
    <w:qFormat/>
    <w:rsid w:val="00667843"/>
    <w:pPr>
      <w:spacing w:after="0"/>
      <w:ind w:left="360" w:firstLine="360"/>
    </w:pPr>
    <w:rPr>
      <w:rFonts w:eastAsiaTheme="minorHAnsi" w:cstheme="minorBidi"/>
    </w:rPr>
  </w:style>
  <w:style w:type="character" w:customStyle="1" w:styleId="BodyTextFirstIndent2Char">
    <w:name w:val="Body Text First Indent 2 Char"/>
    <w:basedOn w:val="BodyTextIndentChar"/>
    <w:link w:val="BodyTextFirstIndent2"/>
    <w:semiHidden/>
    <w:rsid w:val="00667843"/>
    <w:rPr>
      <w:rFonts w:ascii="Times New Roman" w:eastAsia="Calibri" w:hAnsi="Times New Roman" w:cs="Times New Roman"/>
    </w:rPr>
  </w:style>
  <w:style w:type="paragraph" w:styleId="BodyTextIndent2">
    <w:name w:val="Body Text Indent 2"/>
    <w:basedOn w:val="Normal"/>
    <w:link w:val="BodyTextIndent2Char"/>
    <w:uiPriority w:val="99"/>
    <w:semiHidden/>
    <w:unhideWhenUsed/>
    <w:rsid w:val="00667843"/>
    <w:pPr>
      <w:spacing w:after="120" w:line="480" w:lineRule="auto"/>
      <w:ind w:left="360"/>
    </w:pPr>
  </w:style>
  <w:style w:type="character" w:customStyle="1" w:styleId="BodyTextIndent2Char">
    <w:name w:val="Body Text Indent 2 Char"/>
    <w:basedOn w:val="DefaultParagraphFont"/>
    <w:link w:val="BodyTextIndent2"/>
    <w:uiPriority w:val="99"/>
    <w:semiHidden/>
    <w:rsid w:val="00667843"/>
    <w:rPr>
      <w:rFonts w:ascii="Times New Roman" w:hAnsi="Times New Roman"/>
    </w:rPr>
  </w:style>
  <w:style w:type="paragraph" w:styleId="BodyTextIndent3">
    <w:name w:val="Body Text Indent 3"/>
    <w:basedOn w:val="Normal"/>
    <w:link w:val="BodyTextIndent3Char"/>
    <w:uiPriority w:val="99"/>
    <w:semiHidden/>
    <w:unhideWhenUsed/>
    <w:rsid w:val="0066784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67843"/>
    <w:rPr>
      <w:rFonts w:ascii="Times New Roman" w:hAnsi="Times New Roman"/>
      <w:sz w:val="16"/>
      <w:szCs w:val="16"/>
    </w:rPr>
  </w:style>
  <w:style w:type="paragraph" w:styleId="Caption">
    <w:name w:val="caption"/>
    <w:basedOn w:val="Normal"/>
    <w:next w:val="Normal"/>
    <w:uiPriority w:val="35"/>
    <w:semiHidden/>
    <w:unhideWhenUsed/>
    <w:qFormat/>
    <w:rsid w:val="00667843"/>
    <w:pPr>
      <w:spacing w:after="200"/>
    </w:pPr>
    <w:rPr>
      <w:i/>
      <w:iCs/>
      <w:color w:val="0E2841" w:themeColor="text2"/>
      <w:sz w:val="18"/>
      <w:szCs w:val="18"/>
    </w:rPr>
  </w:style>
  <w:style w:type="paragraph" w:styleId="Closing">
    <w:name w:val="Closing"/>
    <w:basedOn w:val="Normal"/>
    <w:link w:val="ClosingChar"/>
    <w:uiPriority w:val="99"/>
    <w:semiHidden/>
    <w:unhideWhenUsed/>
    <w:rsid w:val="00667843"/>
    <w:pPr>
      <w:ind w:left="4320"/>
    </w:pPr>
  </w:style>
  <w:style w:type="character" w:customStyle="1" w:styleId="ClosingChar">
    <w:name w:val="Closing Char"/>
    <w:basedOn w:val="DefaultParagraphFont"/>
    <w:link w:val="Closing"/>
    <w:uiPriority w:val="99"/>
    <w:semiHidden/>
    <w:rsid w:val="00667843"/>
    <w:rPr>
      <w:rFonts w:ascii="Times New Roman" w:hAnsi="Times New Roman"/>
    </w:rPr>
  </w:style>
  <w:style w:type="paragraph" w:styleId="CommentText">
    <w:name w:val="annotation text"/>
    <w:basedOn w:val="Normal"/>
    <w:link w:val="CommentTextChar"/>
    <w:uiPriority w:val="99"/>
    <w:unhideWhenUsed/>
    <w:rsid w:val="00667843"/>
    <w:rPr>
      <w:sz w:val="20"/>
      <w:szCs w:val="20"/>
    </w:rPr>
  </w:style>
  <w:style w:type="character" w:customStyle="1" w:styleId="CommentTextChar">
    <w:name w:val="Comment Text Char"/>
    <w:basedOn w:val="DefaultParagraphFont"/>
    <w:link w:val="CommentText"/>
    <w:uiPriority w:val="99"/>
    <w:rsid w:val="0066784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667843"/>
    <w:rPr>
      <w:b/>
      <w:bCs/>
    </w:rPr>
  </w:style>
  <w:style w:type="character" w:customStyle="1" w:styleId="CommentSubjectChar">
    <w:name w:val="Comment Subject Char"/>
    <w:basedOn w:val="CommentTextChar"/>
    <w:link w:val="CommentSubject"/>
    <w:uiPriority w:val="99"/>
    <w:semiHidden/>
    <w:rsid w:val="00667843"/>
    <w:rPr>
      <w:rFonts w:ascii="Times New Roman" w:hAnsi="Times New Roman"/>
      <w:b/>
      <w:bCs/>
      <w:sz w:val="20"/>
      <w:szCs w:val="20"/>
    </w:rPr>
  </w:style>
  <w:style w:type="paragraph" w:styleId="Date">
    <w:name w:val="Date"/>
    <w:basedOn w:val="Normal"/>
    <w:next w:val="Normal"/>
    <w:link w:val="DateChar"/>
    <w:uiPriority w:val="99"/>
    <w:semiHidden/>
    <w:unhideWhenUsed/>
    <w:rsid w:val="00667843"/>
  </w:style>
  <w:style w:type="character" w:customStyle="1" w:styleId="DateChar">
    <w:name w:val="Date Char"/>
    <w:basedOn w:val="DefaultParagraphFont"/>
    <w:link w:val="Date"/>
    <w:uiPriority w:val="99"/>
    <w:semiHidden/>
    <w:rsid w:val="00667843"/>
    <w:rPr>
      <w:rFonts w:ascii="Times New Roman" w:hAnsi="Times New Roman"/>
    </w:rPr>
  </w:style>
  <w:style w:type="paragraph" w:styleId="DocumentMap">
    <w:name w:val="Document Map"/>
    <w:basedOn w:val="Normal"/>
    <w:link w:val="DocumentMapChar"/>
    <w:uiPriority w:val="99"/>
    <w:semiHidden/>
    <w:unhideWhenUsed/>
    <w:rsid w:val="00667843"/>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67843"/>
    <w:rPr>
      <w:rFonts w:ascii="Segoe UI" w:hAnsi="Segoe UI" w:cs="Segoe UI"/>
      <w:sz w:val="16"/>
      <w:szCs w:val="16"/>
    </w:rPr>
  </w:style>
  <w:style w:type="paragraph" w:styleId="E-mailSignature">
    <w:name w:val="E-mail Signature"/>
    <w:basedOn w:val="Normal"/>
    <w:link w:val="E-mailSignatureChar"/>
    <w:uiPriority w:val="99"/>
    <w:semiHidden/>
    <w:unhideWhenUsed/>
    <w:rsid w:val="00667843"/>
  </w:style>
  <w:style w:type="character" w:customStyle="1" w:styleId="E-mailSignatureChar">
    <w:name w:val="E-mail Signature Char"/>
    <w:basedOn w:val="DefaultParagraphFont"/>
    <w:link w:val="E-mailSignature"/>
    <w:uiPriority w:val="99"/>
    <w:semiHidden/>
    <w:rsid w:val="00667843"/>
    <w:rPr>
      <w:rFonts w:ascii="Times New Roman" w:hAnsi="Times New Roman"/>
    </w:rPr>
  </w:style>
  <w:style w:type="paragraph" w:styleId="EndnoteText">
    <w:name w:val="endnote text"/>
    <w:basedOn w:val="Normal"/>
    <w:link w:val="EndnoteTextChar"/>
    <w:uiPriority w:val="99"/>
    <w:semiHidden/>
    <w:unhideWhenUsed/>
    <w:rsid w:val="00667843"/>
    <w:rPr>
      <w:sz w:val="20"/>
      <w:szCs w:val="20"/>
    </w:rPr>
  </w:style>
  <w:style w:type="character" w:customStyle="1" w:styleId="EndnoteTextChar">
    <w:name w:val="Endnote Text Char"/>
    <w:basedOn w:val="DefaultParagraphFont"/>
    <w:link w:val="EndnoteText"/>
    <w:uiPriority w:val="99"/>
    <w:semiHidden/>
    <w:rsid w:val="00667843"/>
    <w:rPr>
      <w:rFonts w:ascii="Times New Roman" w:hAnsi="Times New Roman"/>
      <w:sz w:val="20"/>
      <w:szCs w:val="20"/>
    </w:rPr>
  </w:style>
  <w:style w:type="paragraph" w:styleId="EnvelopeAddress">
    <w:name w:val="envelope address"/>
    <w:basedOn w:val="Normal"/>
    <w:uiPriority w:val="99"/>
    <w:semiHidden/>
    <w:unhideWhenUsed/>
    <w:rsid w:val="00667843"/>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667843"/>
    <w:rPr>
      <w:rFonts w:asciiTheme="majorHAnsi" w:eastAsiaTheme="majorEastAsia" w:hAnsiTheme="majorHAnsi" w:cstheme="majorBidi"/>
      <w:sz w:val="20"/>
      <w:szCs w:val="20"/>
    </w:rPr>
  </w:style>
  <w:style w:type="character" w:customStyle="1" w:styleId="Heading1Char">
    <w:name w:val="Heading 1 Char"/>
    <w:basedOn w:val="DefaultParagraphFont"/>
    <w:link w:val="Heading1"/>
    <w:uiPriority w:val="9"/>
    <w:rsid w:val="00667843"/>
    <w:rPr>
      <w:rFonts w:asciiTheme="majorHAnsi" w:eastAsiaTheme="majorEastAsia" w:hAnsiTheme="majorHAnsi" w:cstheme="majorBidi"/>
      <w:color w:val="0F4761" w:themeColor="accent1" w:themeShade="BF"/>
      <w:sz w:val="32"/>
      <w:szCs w:val="32"/>
    </w:rPr>
  </w:style>
  <w:style w:type="character" w:customStyle="1" w:styleId="Heading2Char">
    <w:name w:val="Heading 2 Char"/>
    <w:basedOn w:val="DefaultParagraphFont"/>
    <w:link w:val="Heading2"/>
    <w:uiPriority w:val="9"/>
    <w:semiHidden/>
    <w:rsid w:val="00667843"/>
    <w:rPr>
      <w:rFonts w:asciiTheme="majorHAnsi" w:eastAsiaTheme="majorEastAsia" w:hAnsiTheme="majorHAnsi" w:cstheme="majorBidi"/>
      <w:color w:val="0F4761" w:themeColor="accent1" w:themeShade="BF"/>
      <w:sz w:val="26"/>
      <w:szCs w:val="26"/>
    </w:rPr>
  </w:style>
  <w:style w:type="character" w:customStyle="1" w:styleId="Heading3Char">
    <w:name w:val="Heading 3 Char"/>
    <w:basedOn w:val="DefaultParagraphFont"/>
    <w:link w:val="Heading3"/>
    <w:uiPriority w:val="9"/>
    <w:semiHidden/>
    <w:rsid w:val="00667843"/>
    <w:rPr>
      <w:rFonts w:asciiTheme="majorHAnsi" w:eastAsiaTheme="majorEastAsia" w:hAnsiTheme="majorHAnsi" w:cstheme="majorBidi"/>
      <w:color w:val="0A2F40" w:themeColor="accent1" w:themeShade="7F"/>
    </w:rPr>
  </w:style>
  <w:style w:type="character" w:customStyle="1" w:styleId="Heading4Char">
    <w:name w:val="Heading 4 Char"/>
    <w:basedOn w:val="DefaultParagraphFont"/>
    <w:link w:val="Heading4"/>
    <w:uiPriority w:val="9"/>
    <w:semiHidden/>
    <w:rsid w:val="00667843"/>
    <w:rPr>
      <w:rFonts w:asciiTheme="majorHAnsi" w:eastAsiaTheme="majorEastAsia" w:hAnsiTheme="majorHAnsi" w:cstheme="majorBidi"/>
      <w:i/>
      <w:iCs/>
      <w:color w:val="0F4761" w:themeColor="accent1" w:themeShade="BF"/>
    </w:rPr>
  </w:style>
  <w:style w:type="character" w:customStyle="1" w:styleId="Heading5Char">
    <w:name w:val="Heading 5 Char"/>
    <w:basedOn w:val="DefaultParagraphFont"/>
    <w:link w:val="Heading5"/>
    <w:uiPriority w:val="9"/>
    <w:semiHidden/>
    <w:rsid w:val="00667843"/>
    <w:rPr>
      <w:rFonts w:asciiTheme="majorHAnsi" w:eastAsiaTheme="majorEastAsia" w:hAnsiTheme="majorHAnsi" w:cstheme="majorBidi"/>
      <w:color w:val="0F4761" w:themeColor="accent1" w:themeShade="BF"/>
    </w:rPr>
  </w:style>
  <w:style w:type="character" w:customStyle="1" w:styleId="Heading6Char">
    <w:name w:val="Heading 6 Char"/>
    <w:basedOn w:val="DefaultParagraphFont"/>
    <w:link w:val="Heading6"/>
    <w:uiPriority w:val="9"/>
    <w:semiHidden/>
    <w:rsid w:val="00667843"/>
    <w:rPr>
      <w:rFonts w:asciiTheme="majorHAnsi" w:eastAsiaTheme="majorEastAsia" w:hAnsiTheme="majorHAnsi" w:cstheme="majorBidi"/>
      <w:color w:val="0A2F40" w:themeColor="accent1" w:themeShade="7F"/>
    </w:rPr>
  </w:style>
  <w:style w:type="character" w:customStyle="1" w:styleId="Heading7Char">
    <w:name w:val="Heading 7 Char"/>
    <w:basedOn w:val="DefaultParagraphFont"/>
    <w:link w:val="Heading7"/>
    <w:uiPriority w:val="9"/>
    <w:semiHidden/>
    <w:rsid w:val="00667843"/>
    <w:rPr>
      <w:rFonts w:asciiTheme="majorHAnsi" w:eastAsiaTheme="majorEastAsia" w:hAnsiTheme="majorHAnsi" w:cstheme="majorBidi"/>
      <w:i/>
      <w:iCs/>
      <w:color w:val="0A2F40" w:themeColor="accent1" w:themeShade="7F"/>
    </w:rPr>
  </w:style>
  <w:style w:type="character" w:customStyle="1" w:styleId="Heading8Char">
    <w:name w:val="Heading 8 Char"/>
    <w:basedOn w:val="DefaultParagraphFont"/>
    <w:link w:val="Heading8"/>
    <w:uiPriority w:val="9"/>
    <w:semiHidden/>
    <w:rsid w:val="006678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67843"/>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667843"/>
    <w:rPr>
      <w:i/>
      <w:iCs/>
    </w:rPr>
  </w:style>
  <w:style w:type="character" w:customStyle="1" w:styleId="HTMLAddressChar">
    <w:name w:val="HTML Address Char"/>
    <w:basedOn w:val="DefaultParagraphFont"/>
    <w:link w:val="HTMLAddress"/>
    <w:uiPriority w:val="99"/>
    <w:semiHidden/>
    <w:rsid w:val="00667843"/>
    <w:rPr>
      <w:rFonts w:ascii="Times New Roman" w:hAnsi="Times New Roman"/>
      <w:i/>
      <w:iCs/>
    </w:rPr>
  </w:style>
  <w:style w:type="paragraph" w:styleId="HTMLPreformatted">
    <w:name w:val="HTML Preformatted"/>
    <w:basedOn w:val="Normal"/>
    <w:link w:val="HTMLPreformattedChar"/>
    <w:uiPriority w:val="99"/>
    <w:semiHidden/>
    <w:unhideWhenUsed/>
    <w:rsid w:val="00667843"/>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67843"/>
    <w:rPr>
      <w:rFonts w:ascii="Consolas" w:hAnsi="Consolas"/>
      <w:sz w:val="20"/>
      <w:szCs w:val="20"/>
    </w:rPr>
  </w:style>
  <w:style w:type="paragraph" w:styleId="Index1">
    <w:name w:val="index 1"/>
    <w:basedOn w:val="Normal"/>
    <w:next w:val="Normal"/>
    <w:autoRedefine/>
    <w:uiPriority w:val="99"/>
    <w:semiHidden/>
    <w:unhideWhenUsed/>
    <w:rsid w:val="00667843"/>
    <w:pPr>
      <w:ind w:left="240" w:hanging="240"/>
    </w:pPr>
  </w:style>
  <w:style w:type="paragraph" w:styleId="Index2">
    <w:name w:val="index 2"/>
    <w:basedOn w:val="Normal"/>
    <w:next w:val="Normal"/>
    <w:autoRedefine/>
    <w:uiPriority w:val="99"/>
    <w:semiHidden/>
    <w:unhideWhenUsed/>
    <w:rsid w:val="00667843"/>
    <w:pPr>
      <w:ind w:left="480" w:hanging="240"/>
    </w:pPr>
  </w:style>
  <w:style w:type="paragraph" w:styleId="Index3">
    <w:name w:val="index 3"/>
    <w:basedOn w:val="Normal"/>
    <w:next w:val="Normal"/>
    <w:autoRedefine/>
    <w:uiPriority w:val="99"/>
    <w:semiHidden/>
    <w:unhideWhenUsed/>
    <w:rsid w:val="00667843"/>
    <w:pPr>
      <w:ind w:left="720" w:hanging="240"/>
    </w:pPr>
  </w:style>
  <w:style w:type="paragraph" w:styleId="Index4">
    <w:name w:val="index 4"/>
    <w:basedOn w:val="Normal"/>
    <w:next w:val="Normal"/>
    <w:autoRedefine/>
    <w:uiPriority w:val="99"/>
    <w:semiHidden/>
    <w:unhideWhenUsed/>
    <w:rsid w:val="00667843"/>
    <w:pPr>
      <w:ind w:left="960" w:hanging="240"/>
    </w:pPr>
  </w:style>
  <w:style w:type="paragraph" w:styleId="Index5">
    <w:name w:val="index 5"/>
    <w:basedOn w:val="Normal"/>
    <w:next w:val="Normal"/>
    <w:autoRedefine/>
    <w:uiPriority w:val="99"/>
    <w:semiHidden/>
    <w:unhideWhenUsed/>
    <w:rsid w:val="00667843"/>
    <w:pPr>
      <w:ind w:left="1200" w:hanging="240"/>
    </w:pPr>
  </w:style>
  <w:style w:type="paragraph" w:styleId="Index6">
    <w:name w:val="index 6"/>
    <w:basedOn w:val="Normal"/>
    <w:next w:val="Normal"/>
    <w:autoRedefine/>
    <w:uiPriority w:val="99"/>
    <w:semiHidden/>
    <w:unhideWhenUsed/>
    <w:rsid w:val="00667843"/>
    <w:pPr>
      <w:ind w:left="1440" w:hanging="240"/>
    </w:pPr>
  </w:style>
  <w:style w:type="paragraph" w:styleId="Index7">
    <w:name w:val="index 7"/>
    <w:basedOn w:val="Normal"/>
    <w:next w:val="Normal"/>
    <w:autoRedefine/>
    <w:uiPriority w:val="99"/>
    <w:semiHidden/>
    <w:unhideWhenUsed/>
    <w:rsid w:val="00667843"/>
    <w:pPr>
      <w:ind w:left="1680" w:hanging="240"/>
    </w:pPr>
  </w:style>
  <w:style w:type="paragraph" w:styleId="Index8">
    <w:name w:val="index 8"/>
    <w:basedOn w:val="Normal"/>
    <w:next w:val="Normal"/>
    <w:autoRedefine/>
    <w:uiPriority w:val="99"/>
    <w:semiHidden/>
    <w:unhideWhenUsed/>
    <w:rsid w:val="00667843"/>
    <w:pPr>
      <w:ind w:left="1920" w:hanging="240"/>
    </w:pPr>
  </w:style>
  <w:style w:type="paragraph" w:styleId="Index9">
    <w:name w:val="index 9"/>
    <w:basedOn w:val="Normal"/>
    <w:next w:val="Normal"/>
    <w:autoRedefine/>
    <w:uiPriority w:val="99"/>
    <w:semiHidden/>
    <w:unhideWhenUsed/>
    <w:rsid w:val="00667843"/>
    <w:pPr>
      <w:ind w:left="2160" w:hanging="240"/>
    </w:pPr>
  </w:style>
  <w:style w:type="paragraph" w:styleId="IndexHeading">
    <w:name w:val="index heading"/>
    <w:basedOn w:val="Normal"/>
    <w:next w:val="Index1"/>
    <w:uiPriority w:val="99"/>
    <w:semiHidden/>
    <w:unhideWhenUsed/>
    <w:rsid w:val="0066784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67843"/>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IntenseQuoteChar">
    <w:name w:val="Intense Quote Char"/>
    <w:basedOn w:val="DefaultParagraphFont"/>
    <w:link w:val="IntenseQuote"/>
    <w:uiPriority w:val="30"/>
    <w:rsid w:val="00667843"/>
    <w:rPr>
      <w:rFonts w:ascii="Times New Roman" w:hAnsi="Times New Roman"/>
      <w:i/>
      <w:iCs/>
      <w:color w:val="156082" w:themeColor="accent1"/>
    </w:rPr>
  </w:style>
  <w:style w:type="paragraph" w:styleId="List">
    <w:name w:val="List"/>
    <w:basedOn w:val="Normal"/>
    <w:uiPriority w:val="99"/>
    <w:semiHidden/>
    <w:unhideWhenUsed/>
    <w:rsid w:val="00667843"/>
    <w:pPr>
      <w:ind w:left="360" w:hanging="360"/>
      <w:contextualSpacing/>
    </w:pPr>
  </w:style>
  <w:style w:type="paragraph" w:styleId="List2">
    <w:name w:val="List 2"/>
    <w:basedOn w:val="Normal"/>
    <w:uiPriority w:val="99"/>
    <w:semiHidden/>
    <w:unhideWhenUsed/>
    <w:rsid w:val="00667843"/>
    <w:pPr>
      <w:ind w:left="720" w:hanging="360"/>
      <w:contextualSpacing/>
    </w:pPr>
  </w:style>
  <w:style w:type="paragraph" w:styleId="List3">
    <w:name w:val="List 3"/>
    <w:basedOn w:val="Normal"/>
    <w:uiPriority w:val="99"/>
    <w:semiHidden/>
    <w:unhideWhenUsed/>
    <w:rsid w:val="00667843"/>
    <w:pPr>
      <w:ind w:left="1080" w:hanging="360"/>
      <w:contextualSpacing/>
    </w:pPr>
  </w:style>
  <w:style w:type="paragraph" w:styleId="List4">
    <w:name w:val="List 4"/>
    <w:basedOn w:val="Normal"/>
    <w:uiPriority w:val="99"/>
    <w:semiHidden/>
    <w:unhideWhenUsed/>
    <w:rsid w:val="00667843"/>
    <w:pPr>
      <w:ind w:left="1440" w:hanging="360"/>
      <w:contextualSpacing/>
    </w:pPr>
  </w:style>
  <w:style w:type="paragraph" w:styleId="List5">
    <w:name w:val="List 5"/>
    <w:basedOn w:val="Normal"/>
    <w:uiPriority w:val="99"/>
    <w:semiHidden/>
    <w:unhideWhenUsed/>
    <w:rsid w:val="00667843"/>
    <w:pPr>
      <w:ind w:left="1800" w:hanging="360"/>
      <w:contextualSpacing/>
    </w:pPr>
  </w:style>
  <w:style w:type="paragraph" w:styleId="ListBullet">
    <w:name w:val="List Bullet"/>
    <w:basedOn w:val="Normal"/>
    <w:rsid w:val="00422A6F"/>
    <w:pPr>
      <w:numPr>
        <w:numId w:val="4"/>
      </w:numPr>
      <w:spacing w:after="240"/>
    </w:pPr>
  </w:style>
  <w:style w:type="paragraph" w:styleId="ListBullet2">
    <w:name w:val="List Bullet 2"/>
    <w:basedOn w:val="Normal"/>
    <w:rsid w:val="00422A6F"/>
    <w:pPr>
      <w:numPr>
        <w:numId w:val="5"/>
      </w:numPr>
      <w:spacing w:after="240"/>
    </w:pPr>
  </w:style>
  <w:style w:type="paragraph" w:styleId="ListBullet3">
    <w:name w:val="List Bullet 3"/>
    <w:basedOn w:val="Normal"/>
    <w:rsid w:val="00422A6F"/>
    <w:pPr>
      <w:numPr>
        <w:numId w:val="6"/>
      </w:numPr>
      <w:spacing w:after="240"/>
    </w:pPr>
  </w:style>
  <w:style w:type="paragraph" w:styleId="ListBullet4">
    <w:name w:val="List Bullet 4"/>
    <w:basedOn w:val="Normal"/>
    <w:uiPriority w:val="99"/>
    <w:semiHidden/>
    <w:unhideWhenUsed/>
    <w:rsid w:val="00667843"/>
    <w:pPr>
      <w:numPr>
        <w:numId w:val="7"/>
      </w:numPr>
      <w:contextualSpacing/>
    </w:pPr>
  </w:style>
  <w:style w:type="paragraph" w:styleId="ListBullet5">
    <w:name w:val="List Bullet 5"/>
    <w:basedOn w:val="Normal"/>
    <w:uiPriority w:val="99"/>
    <w:semiHidden/>
    <w:unhideWhenUsed/>
    <w:rsid w:val="00667843"/>
    <w:pPr>
      <w:numPr>
        <w:numId w:val="8"/>
      </w:numPr>
      <w:contextualSpacing/>
    </w:pPr>
  </w:style>
  <w:style w:type="paragraph" w:styleId="ListContinue">
    <w:name w:val="List Continue"/>
    <w:basedOn w:val="Normal"/>
    <w:uiPriority w:val="99"/>
    <w:semiHidden/>
    <w:unhideWhenUsed/>
    <w:rsid w:val="00667843"/>
    <w:pPr>
      <w:spacing w:after="120"/>
      <w:ind w:left="360"/>
      <w:contextualSpacing/>
    </w:pPr>
  </w:style>
  <w:style w:type="paragraph" w:styleId="ListContinue2">
    <w:name w:val="List Continue 2"/>
    <w:basedOn w:val="Normal"/>
    <w:uiPriority w:val="99"/>
    <w:semiHidden/>
    <w:unhideWhenUsed/>
    <w:rsid w:val="00667843"/>
    <w:pPr>
      <w:spacing w:after="120"/>
      <w:ind w:left="720"/>
      <w:contextualSpacing/>
    </w:pPr>
  </w:style>
  <w:style w:type="paragraph" w:styleId="ListContinue3">
    <w:name w:val="List Continue 3"/>
    <w:basedOn w:val="Normal"/>
    <w:uiPriority w:val="99"/>
    <w:semiHidden/>
    <w:unhideWhenUsed/>
    <w:rsid w:val="00667843"/>
    <w:pPr>
      <w:spacing w:after="120"/>
      <w:ind w:left="1080"/>
      <w:contextualSpacing/>
    </w:pPr>
  </w:style>
  <w:style w:type="paragraph" w:styleId="ListContinue4">
    <w:name w:val="List Continue 4"/>
    <w:basedOn w:val="Normal"/>
    <w:uiPriority w:val="99"/>
    <w:semiHidden/>
    <w:unhideWhenUsed/>
    <w:rsid w:val="00667843"/>
    <w:pPr>
      <w:spacing w:after="120"/>
      <w:ind w:left="1440"/>
      <w:contextualSpacing/>
    </w:pPr>
  </w:style>
  <w:style w:type="paragraph" w:styleId="ListContinue5">
    <w:name w:val="List Continue 5"/>
    <w:basedOn w:val="Normal"/>
    <w:uiPriority w:val="99"/>
    <w:semiHidden/>
    <w:unhideWhenUsed/>
    <w:rsid w:val="00667843"/>
    <w:pPr>
      <w:spacing w:after="120"/>
      <w:ind w:left="1800"/>
      <w:contextualSpacing/>
    </w:pPr>
  </w:style>
  <w:style w:type="paragraph" w:styleId="ListNumber">
    <w:name w:val="List Number"/>
    <w:basedOn w:val="Normal"/>
    <w:uiPriority w:val="99"/>
    <w:semiHidden/>
    <w:unhideWhenUsed/>
    <w:rsid w:val="00667843"/>
    <w:pPr>
      <w:numPr>
        <w:numId w:val="9"/>
      </w:numPr>
      <w:contextualSpacing/>
    </w:pPr>
  </w:style>
  <w:style w:type="paragraph" w:styleId="ListNumber2">
    <w:name w:val="List Number 2"/>
    <w:basedOn w:val="Normal"/>
    <w:uiPriority w:val="99"/>
    <w:semiHidden/>
    <w:unhideWhenUsed/>
    <w:rsid w:val="00667843"/>
    <w:pPr>
      <w:numPr>
        <w:numId w:val="10"/>
      </w:numPr>
      <w:contextualSpacing/>
    </w:pPr>
  </w:style>
  <w:style w:type="paragraph" w:styleId="ListNumber3">
    <w:name w:val="List Number 3"/>
    <w:basedOn w:val="Normal"/>
    <w:uiPriority w:val="99"/>
    <w:semiHidden/>
    <w:unhideWhenUsed/>
    <w:rsid w:val="00667843"/>
    <w:pPr>
      <w:numPr>
        <w:numId w:val="11"/>
      </w:numPr>
      <w:contextualSpacing/>
    </w:pPr>
  </w:style>
  <w:style w:type="paragraph" w:styleId="ListNumber4">
    <w:name w:val="List Number 4"/>
    <w:basedOn w:val="Normal"/>
    <w:uiPriority w:val="99"/>
    <w:semiHidden/>
    <w:unhideWhenUsed/>
    <w:rsid w:val="00667843"/>
    <w:pPr>
      <w:numPr>
        <w:numId w:val="12"/>
      </w:numPr>
      <w:contextualSpacing/>
    </w:pPr>
  </w:style>
  <w:style w:type="paragraph" w:styleId="ListNumber5">
    <w:name w:val="List Number 5"/>
    <w:basedOn w:val="Normal"/>
    <w:uiPriority w:val="99"/>
    <w:semiHidden/>
    <w:unhideWhenUsed/>
    <w:rsid w:val="00667843"/>
    <w:pPr>
      <w:numPr>
        <w:numId w:val="13"/>
      </w:numPr>
      <w:contextualSpacing/>
    </w:pPr>
  </w:style>
  <w:style w:type="paragraph" w:styleId="MacroText">
    <w:name w:val="macro"/>
    <w:link w:val="MacroTextChar"/>
    <w:uiPriority w:val="99"/>
    <w:semiHidden/>
    <w:unhideWhenUsed/>
    <w:rsid w:val="00667843"/>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uiPriority w:val="99"/>
    <w:semiHidden/>
    <w:rsid w:val="00667843"/>
    <w:rPr>
      <w:rFonts w:ascii="Consolas" w:hAnsi="Consolas"/>
      <w:sz w:val="20"/>
      <w:szCs w:val="20"/>
    </w:rPr>
  </w:style>
  <w:style w:type="paragraph" w:styleId="MessageHeader">
    <w:name w:val="Message Header"/>
    <w:basedOn w:val="Normal"/>
    <w:link w:val="MessageHeaderChar"/>
    <w:uiPriority w:val="99"/>
    <w:semiHidden/>
    <w:unhideWhenUsed/>
    <w:rsid w:val="0066784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667843"/>
    <w:rPr>
      <w:rFonts w:asciiTheme="majorHAnsi" w:eastAsiaTheme="majorEastAsia" w:hAnsiTheme="majorHAnsi" w:cstheme="majorBidi"/>
      <w:shd w:val="pct20" w:color="auto" w:fill="auto"/>
    </w:rPr>
  </w:style>
  <w:style w:type="paragraph" w:styleId="NoSpacing">
    <w:name w:val="No Spacing"/>
    <w:uiPriority w:val="1"/>
    <w:qFormat/>
    <w:rsid w:val="00667843"/>
    <w:rPr>
      <w:rFonts w:ascii="Times New Roman" w:hAnsi="Times New Roman"/>
    </w:rPr>
  </w:style>
  <w:style w:type="paragraph" w:styleId="NormalWeb">
    <w:name w:val="Normal (Web)"/>
    <w:basedOn w:val="Normal"/>
    <w:uiPriority w:val="99"/>
    <w:semiHidden/>
    <w:unhideWhenUsed/>
    <w:rsid w:val="00667843"/>
    <w:rPr>
      <w:rFonts w:cs="Times New Roman"/>
    </w:rPr>
  </w:style>
  <w:style w:type="paragraph" w:styleId="NormalIndent">
    <w:name w:val="Normal Indent"/>
    <w:basedOn w:val="Normal"/>
    <w:uiPriority w:val="99"/>
    <w:semiHidden/>
    <w:unhideWhenUsed/>
    <w:rsid w:val="00667843"/>
    <w:pPr>
      <w:ind w:left="720"/>
    </w:pPr>
  </w:style>
  <w:style w:type="paragraph" w:styleId="NoteHeading">
    <w:name w:val="Note Heading"/>
    <w:basedOn w:val="Normal"/>
    <w:next w:val="Normal"/>
    <w:link w:val="NoteHeadingChar"/>
    <w:uiPriority w:val="99"/>
    <w:semiHidden/>
    <w:unhideWhenUsed/>
    <w:rsid w:val="00667843"/>
  </w:style>
  <w:style w:type="character" w:customStyle="1" w:styleId="NoteHeadingChar">
    <w:name w:val="Note Heading Char"/>
    <w:basedOn w:val="DefaultParagraphFont"/>
    <w:link w:val="NoteHeading"/>
    <w:uiPriority w:val="99"/>
    <w:semiHidden/>
    <w:rsid w:val="00667843"/>
    <w:rPr>
      <w:rFonts w:ascii="Times New Roman" w:hAnsi="Times New Roman"/>
    </w:rPr>
  </w:style>
  <w:style w:type="paragraph" w:styleId="PlainText">
    <w:name w:val="Plain Text"/>
    <w:basedOn w:val="Normal"/>
    <w:link w:val="PlainTextChar"/>
    <w:uiPriority w:val="99"/>
    <w:semiHidden/>
    <w:unhideWhenUsed/>
    <w:rsid w:val="00667843"/>
    <w:rPr>
      <w:rFonts w:ascii="Consolas" w:hAnsi="Consolas"/>
      <w:sz w:val="21"/>
      <w:szCs w:val="21"/>
    </w:rPr>
  </w:style>
  <w:style w:type="character" w:customStyle="1" w:styleId="PlainTextChar">
    <w:name w:val="Plain Text Char"/>
    <w:basedOn w:val="DefaultParagraphFont"/>
    <w:link w:val="PlainText"/>
    <w:uiPriority w:val="99"/>
    <w:semiHidden/>
    <w:rsid w:val="00667843"/>
    <w:rPr>
      <w:rFonts w:ascii="Consolas" w:hAnsi="Consolas"/>
      <w:sz w:val="21"/>
      <w:szCs w:val="21"/>
    </w:rPr>
  </w:style>
  <w:style w:type="paragraph" w:styleId="Salutation">
    <w:name w:val="Salutation"/>
    <w:basedOn w:val="Normal"/>
    <w:next w:val="Normal"/>
    <w:link w:val="SalutationChar"/>
    <w:uiPriority w:val="99"/>
    <w:semiHidden/>
    <w:unhideWhenUsed/>
    <w:rsid w:val="00667843"/>
  </w:style>
  <w:style w:type="character" w:customStyle="1" w:styleId="SalutationChar">
    <w:name w:val="Salutation Char"/>
    <w:basedOn w:val="DefaultParagraphFont"/>
    <w:link w:val="Salutation"/>
    <w:uiPriority w:val="99"/>
    <w:semiHidden/>
    <w:rsid w:val="00667843"/>
    <w:rPr>
      <w:rFonts w:ascii="Times New Roman" w:hAnsi="Times New Roman"/>
    </w:rPr>
  </w:style>
  <w:style w:type="paragraph" w:styleId="Signature">
    <w:name w:val="Signature"/>
    <w:basedOn w:val="Normal"/>
    <w:link w:val="SignatureChar"/>
    <w:uiPriority w:val="99"/>
    <w:semiHidden/>
    <w:unhideWhenUsed/>
    <w:rsid w:val="00667843"/>
    <w:pPr>
      <w:ind w:left="4320"/>
    </w:pPr>
  </w:style>
  <w:style w:type="character" w:customStyle="1" w:styleId="SignatureChar">
    <w:name w:val="Signature Char"/>
    <w:basedOn w:val="DefaultParagraphFont"/>
    <w:link w:val="Signature"/>
    <w:uiPriority w:val="99"/>
    <w:semiHidden/>
    <w:rsid w:val="00667843"/>
    <w:rPr>
      <w:rFonts w:ascii="Times New Roman" w:hAnsi="Times New Roman"/>
    </w:rPr>
  </w:style>
  <w:style w:type="paragraph" w:styleId="TableofAuthorities">
    <w:name w:val="table of authorities"/>
    <w:basedOn w:val="Normal"/>
    <w:next w:val="Normal"/>
    <w:uiPriority w:val="99"/>
    <w:semiHidden/>
    <w:unhideWhenUsed/>
    <w:rsid w:val="00667843"/>
    <w:pPr>
      <w:ind w:left="240" w:hanging="240"/>
    </w:pPr>
  </w:style>
  <w:style w:type="paragraph" w:styleId="TableofFigures">
    <w:name w:val="table of figures"/>
    <w:basedOn w:val="Normal"/>
    <w:next w:val="Normal"/>
    <w:uiPriority w:val="99"/>
    <w:semiHidden/>
    <w:unhideWhenUsed/>
    <w:rsid w:val="00667843"/>
  </w:style>
  <w:style w:type="paragraph" w:styleId="TOAHeading">
    <w:name w:val="toa heading"/>
    <w:basedOn w:val="Normal"/>
    <w:next w:val="Normal"/>
    <w:uiPriority w:val="99"/>
    <w:semiHidden/>
    <w:unhideWhenUsed/>
    <w:rsid w:val="00667843"/>
    <w:pPr>
      <w:spacing w:before="120"/>
    </w:pPr>
    <w:rPr>
      <w:rFonts w:asciiTheme="majorHAnsi" w:eastAsiaTheme="majorEastAsia" w:hAnsiTheme="majorHAnsi" w:cstheme="majorBidi"/>
      <w:b/>
      <w:bCs/>
    </w:rPr>
  </w:style>
  <w:style w:type="paragraph" w:styleId="TOCHeading">
    <w:name w:val="TOC Heading"/>
    <w:basedOn w:val="Heading1"/>
    <w:next w:val="Normal"/>
    <w:uiPriority w:val="39"/>
    <w:semiHidden/>
    <w:unhideWhenUsed/>
    <w:qFormat/>
    <w:rsid w:val="00667843"/>
    <w:pPr>
      <w:outlineLvl w:val="9"/>
    </w:pPr>
  </w:style>
  <w:style w:type="character" w:customStyle="1" w:styleId="DocID">
    <w:name w:val="DocID"/>
    <w:basedOn w:val="DefaultParagraphFont"/>
    <w:uiPriority w:val="1"/>
    <w:qFormat/>
    <w:rsid w:val="000460A1"/>
    <w:rPr>
      <w:sz w:val="16"/>
    </w:rPr>
  </w:style>
  <w:style w:type="character" w:styleId="IntenseEmphasis">
    <w:name w:val="Intense Emphasis"/>
    <w:basedOn w:val="DefaultParagraphFont"/>
    <w:uiPriority w:val="21"/>
    <w:qFormat/>
    <w:rsid w:val="00691A21"/>
    <w:rPr>
      <w:i/>
      <w:iCs/>
      <w:color w:val="0F4761" w:themeColor="accent1" w:themeShade="BF"/>
    </w:rPr>
  </w:style>
  <w:style w:type="character" w:styleId="IntenseReference">
    <w:name w:val="Intense Reference"/>
    <w:basedOn w:val="DefaultParagraphFont"/>
    <w:uiPriority w:val="32"/>
    <w:qFormat/>
    <w:rsid w:val="00691A21"/>
    <w:rPr>
      <w:b/>
      <w:bCs/>
      <w:smallCaps/>
      <w:color w:val="0F4761" w:themeColor="accent1" w:themeShade="BF"/>
      <w:spacing w:val="5"/>
    </w:rPr>
  </w:style>
  <w:style w:type="paragraph" w:customStyle="1" w:styleId="Header1">
    <w:name w:val="Header_1"/>
    <w:rsid w:val="00195EB8"/>
    <w:pPr>
      <w:tabs>
        <w:tab w:val="center" w:pos="4680"/>
        <w:tab w:val="right" w:pos="9360"/>
      </w:tabs>
      <w:spacing w:after="240" w:line="360" w:lineRule="auto"/>
      <w:ind w:left="720" w:hanging="720"/>
      <w:jc w:val="both"/>
    </w:pPr>
    <w:rPr>
      <w:rFonts w:ascii="Times New Roman" w:eastAsia="Times New Roman" w:hAnsi="Times New Roman" w:cs="Times New Roman"/>
      <w:kern w:val="0"/>
      <w14:ligatures w14:val="none"/>
    </w:rPr>
  </w:style>
  <w:style w:type="character" w:styleId="LineNumber">
    <w:name w:val="line number"/>
    <w:basedOn w:val="DefaultParagraphFont"/>
    <w:uiPriority w:val="99"/>
    <w:semiHidden/>
    <w:unhideWhenUsed/>
    <w:rsid w:val="00195EB8"/>
  </w:style>
  <w:style w:type="character" w:styleId="CommentReference">
    <w:name w:val="annotation reference"/>
    <w:basedOn w:val="DefaultParagraphFont"/>
    <w:uiPriority w:val="99"/>
    <w:semiHidden/>
    <w:unhideWhenUsed/>
    <w:rsid w:val="00BA15F5"/>
    <w:rPr>
      <w:sz w:val="16"/>
      <w:szCs w:val="16"/>
    </w:rPr>
  </w:style>
  <w:style w:type="paragraph" w:styleId="Revision">
    <w:name w:val="Revision"/>
    <w:hidden/>
    <w:uiPriority w:val="99"/>
    <w:semiHidden/>
    <w:rsid w:val="006A6782"/>
    <w:rPr>
      <w:rFonts w:ascii="Times New Roman" w:hAnsi="Times New Roman"/>
    </w:rPr>
  </w:style>
  <w:style w:type="character" w:customStyle="1" w:styleId="ListParagraphChar">
    <w:name w:val="List Paragraph Char"/>
    <w:link w:val="ListParagraph"/>
    <w:uiPriority w:val="34"/>
    <w:rsid w:val="00D72F75"/>
    <w:rPr>
      <w:rFonts w:ascii="Times New Roman" w:hAnsi="Times New Roman"/>
    </w:rPr>
  </w:style>
  <w:style w:type="character" w:styleId="Mention">
    <w:name w:val="Mention"/>
    <w:basedOn w:val="DefaultParagraphFont"/>
    <w:uiPriority w:val="99"/>
    <w:unhideWhenUsed/>
    <w:rsid w:val="00FE740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98504">
      <w:bodyDiv w:val="1"/>
      <w:marLeft w:val="0"/>
      <w:marRight w:val="0"/>
      <w:marTop w:val="0"/>
      <w:marBottom w:val="0"/>
      <w:divBdr>
        <w:top w:val="none" w:sz="0" w:space="0" w:color="auto"/>
        <w:left w:val="none" w:sz="0" w:space="0" w:color="auto"/>
        <w:bottom w:val="none" w:sz="0" w:space="0" w:color="auto"/>
        <w:right w:val="none" w:sz="0" w:space="0" w:color="auto"/>
      </w:divBdr>
    </w:div>
    <w:div w:id="166865424">
      <w:bodyDiv w:val="1"/>
      <w:marLeft w:val="0"/>
      <w:marRight w:val="0"/>
      <w:marTop w:val="0"/>
      <w:marBottom w:val="0"/>
      <w:divBdr>
        <w:top w:val="none" w:sz="0" w:space="0" w:color="auto"/>
        <w:left w:val="none" w:sz="0" w:space="0" w:color="auto"/>
        <w:bottom w:val="none" w:sz="0" w:space="0" w:color="auto"/>
        <w:right w:val="none" w:sz="0" w:space="0" w:color="auto"/>
      </w:divBdr>
    </w:div>
    <w:div w:id="1007975808">
      <w:bodyDiv w:val="1"/>
      <w:marLeft w:val="0"/>
      <w:marRight w:val="0"/>
      <w:marTop w:val="0"/>
      <w:marBottom w:val="0"/>
      <w:divBdr>
        <w:top w:val="none" w:sz="0" w:space="0" w:color="auto"/>
        <w:left w:val="none" w:sz="0" w:space="0" w:color="auto"/>
        <w:bottom w:val="none" w:sz="0" w:space="0" w:color="auto"/>
        <w:right w:val="none" w:sz="0" w:space="0" w:color="auto"/>
      </w:divBdr>
    </w:div>
    <w:div w:id="1029840621">
      <w:bodyDiv w:val="1"/>
      <w:marLeft w:val="0"/>
      <w:marRight w:val="0"/>
      <w:marTop w:val="0"/>
      <w:marBottom w:val="0"/>
      <w:divBdr>
        <w:top w:val="none" w:sz="0" w:space="0" w:color="auto"/>
        <w:left w:val="none" w:sz="0" w:space="0" w:color="auto"/>
        <w:bottom w:val="none" w:sz="0" w:space="0" w:color="auto"/>
        <w:right w:val="none" w:sz="0" w:space="0" w:color="auto"/>
      </w:divBdr>
    </w:div>
    <w:div w:id="1775133502">
      <w:bodyDiv w:val="1"/>
      <w:marLeft w:val="0"/>
      <w:marRight w:val="0"/>
      <w:marTop w:val="0"/>
      <w:marBottom w:val="0"/>
      <w:divBdr>
        <w:top w:val="none" w:sz="0" w:space="0" w:color="auto"/>
        <w:left w:val="none" w:sz="0" w:space="0" w:color="auto"/>
        <w:bottom w:val="none" w:sz="0" w:space="0" w:color="auto"/>
        <w:right w:val="none" w:sz="0" w:space="0" w:color="auto"/>
      </w:divBdr>
    </w:div>
    <w:div w:id="203476735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https://soco365-my.sharepoint.com/personal/fvalle_southernco_com/Documents/Documents/FVALLE/@P&amp;P/2025%20IRP/Progress%20Bar%20Chart%20with%20contrac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200" b="0" i="0" u="none" strike="noStrike" kern="1200" spc="0" baseline="0">
                <a:solidFill>
                  <a:sysClr val="windowText" lastClr="000000">
                    <a:lumMod val="65000"/>
                    <a:lumOff val="35000"/>
                  </a:sysClr>
                </a:solidFill>
              </a:rPr>
              <a:t>Long-Term Pipeline Growth Through the Mid-2030s</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2"/>
          <c:order val="2"/>
          <c:tx>
            <c:strRef>
              <c:f>BarChart!$E$2</c:f>
              <c:strCache>
                <c:ptCount val="1"/>
                <c:pt idx="0">
                  <c:v>B25</c:v>
                </c:pt>
              </c:strCache>
              <c:extLst xmlns:c15="http://schemas.microsoft.com/office/drawing/2012/chart"/>
            </c:strRef>
          </c:tx>
          <c:spPr>
            <a:solidFill>
              <a:srgbClr val="00B0F0"/>
            </a:solidFill>
            <a:ln>
              <a:noFill/>
            </a:ln>
            <a:effectLst/>
          </c:spPr>
          <c:invertIfNegative val="0"/>
          <c:dLbls>
            <c:dLbl>
              <c:idx val="2"/>
              <c:layout>
                <c:manualLayout>
                  <c:x val="0"/>
                  <c:y val="1.1584517452559697E-2"/>
                </c:manualLayout>
              </c:layout>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rgbClr val="00B0F0"/>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0DB-4181-9BA5-488079559A42}"/>
                </c:ext>
              </c:extLst>
            </c:dLbl>
            <c:dLbl>
              <c:idx val="3"/>
              <c:layout>
                <c:manualLayout>
                  <c:x val="0"/>
                  <c:y val="4.292877183455516E-3"/>
                </c:manualLayout>
              </c:layout>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rgbClr val="00B0F0"/>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0DB-4181-9BA5-488079559A42}"/>
                </c:ext>
              </c:extLst>
            </c:dLbl>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BarChart!$B$3:$B$6</c:f>
              <c:strCache>
                <c:ptCount val="4"/>
                <c:pt idx="0">
                  <c:v>Large Load Pipeline</c:v>
                </c:pt>
                <c:pt idx="1">
                  <c:v>Commitments</c:v>
                </c:pt>
                <c:pt idx="2">
                  <c:v>Contracted</c:v>
                </c:pt>
                <c:pt idx="3">
                  <c:v>Broken Ground</c:v>
                </c:pt>
              </c:strCache>
              <c:extLst xmlns:c15="http://schemas.microsoft.com/office/drawing/2012/chart"/>
            </c:strRef>
          </c:cat>
          <c:val>
            <c:numRef>
              <c:f>BarChart!$E$3:$E$6</c:f>
              <c:numCache>
                <c:formatCode>#,##0.0</c:formatCode>
                <c:ptCount val="4"/>
                <c:pt idx="0">
                  <c:v>22.8</c:v>
                </c:pt>
                <c:pt idx="1">
                  <c:v>7.2519999999999998</c:v>
                </c:pt>
                <c:pt idx="2" formatCode="General">
                  <c:v>3.4</c:v>
                </c:pt>
                <c:pt idx="3" formatCode="General">
                  <c:v>3.8</c:v>
                </c:pt>
              </c:numCache>
              <c:extLst xmlns:c15="http://schemas.microsoft.com/office/drawing/2012/chart"/>
            </c:numRef>
          </c:val>
          <c:extLst xmlns:c15="http://schemas.microsoft.com/office/drawing/2012/chart">
            <c:ext xmlns:c16="http://schemas.microsoft.com/office/drawing/2014/chart" uri="{C3380CC4-5D6E-409C-BE32-E72D297353CC}">
              <c16:uniqueId val="{00000002-10DB-4181-9BA5-488079559A42}"/>
            </c:ext>
          </c:extLst>
        </c:ser>
        <c:ser>
          <c:idx val="5"/>
          <c:order val="5"/>
          <c:tx>
            <c:strRef>
              <c:f>BarChart!$H$2</c:f>
              <c:strCache>
                <c:ptCount val="1"/>
                <c:pt idx="0">
                  <c:v>Feb 2025</c:v>
                </c:pt>
              </c:strCache>
            </c:strRef>
          </c:tx>
          <c:spPr>
            <a:solidFill>
              <a:srgbClr val="0F9ED5">
                <a:lumMod val="50000"/>
              </a:srgbClr>
            </a:solidFill>
            <a:ln>
              <a:noFill/>
            </a:ln>
            <a:effectLst/>
          </c:spPr>
          <c:invertIfNegative val="0"/>
          <c:dLbls>
            <c:dLbl>
              <c:idx val="2"/>
              <c:layout>
                <c:manualLayout>
                  <c:x val="-6.410256410256489E-3"/>
                  <c:y val="7.3847237966848051E-3"/>
                </c:manualLayout>
              </c:layout>
              <c:spPr>
                <a:noFill/>
                <a:ln>
                  <a:noFill/>
                </a:ln>
                <a:effectLst/>
              </c:spPr>
              <c:txPr>
                <a:bodyPr rot="-5400000" spcFirstLastPara="1" vertOverflow="ellipsis" wrap="square" lIns="38100" tIns="19050" rIns="38100" bIns="19050" anchor="ctr" anchorCtr="1">
                  <a:spAutoFit/>
                </a:bodyPr>
                <a:lstStyle/>
                <a:p>
                  <a:pPr>
                    <a:defRPr sz="1050" b="0" i="0" u="none" strike="noStrike" kern="1200" baseline="0">
                      <a:solidFill>
                        <a:srgbClr val="002060"/>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0DB-4181-9BA5-488079559A42}"/>
                </c:ext>
              </c:extLst>
            </c:dLbl>
            <c:dLbl>
              <c:idx val="3"/>
              <c:spPr>
                <a:noFill/>
                <a:ln>
                  <a:noFill/>
                </a:ln>
                <a:effectLst/>
              </c:spPr>
              <c:txPr>
                <a:bodyPr rot="-5400000" spcFirstLastPara="1" vertOverflow="ellipsis" wrap="square" lIns="38100" tIns="19050" rIns="38100" bIns="19050" anchor="ctr" anchorCtr="1">
                  <a:spAutoFit/>
                </a:bodyPr>
                <a:lstStyle/>
                <a:p>
                  <a:pPr>
                    <a:defRPr sz="1050" b="0" i="0" u="none" strike="noStrike" kern="1200" baseline="0">
                      <a:solidFill>
                        <a:srgbClr val="002060"/>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0DB-4181-9BA5-488079559A42}"/>
                </c:ext>
              </c:extLst>
            </c:dLbl>
            <c:spPr>
              <a:noFill/>
              <a:ln>
                <a:noFill/>
              </a:ln>
              <a:effectLst/>
            </c:spPr>
            <c:txPr>
              <a:bodyPr rot="-5400000" spcFirstLastPara="1" vertOverflow="ellipsis" wrap="square" lIns="38100" tIns="19050" rIns="38100" bIns="19050" anchor="ctr" anchorCtr="1">
                <a:spAutoFit/>
              </a:bodyPr>
              <a:lstStyle/>
              <a:p>
                <a:pPr>
                  <a:defRPr sz="105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BarChart!$B$3:$B$6</c:f>
              <c:strCache>
                <c:ptCount val="4"/>
                <c:pt idx="0">
                  <c:v>Large Load Pipeline</c:v>
                </c:pt>
                <c:pt idx="1">
                  <c:v>Commitments</c:v>
                </c:pt>
                <c:pt idx="2">
                  <c:v>Contracted</c:v>
                </c:pt>
                <c:pt idx="3">
                  <c:v>Broken Ground</c:v>
                </c:pt>
              </c:strCache>
            </c:strRef>
          </c:cat>
          <c:val>
            <c:numRef>
              <c:f>BarChart!$H$3:$H$6</c:f>
              <c:numCache>
                <c:formatCode>#,##0.0</c:formatCode>
                <c:ptCount val="4"/>
                <c:pt idx="0">
                  <c:v>48.4</c:v>
                </c:pt>
                <c:pt idx="1">
                  <c:v>8.2739999999999991</c:v>
                </c:pt>
                <c:pt idx="2" formatCode="0.0">
                  <c:v>4.5540000000000003</c:v>
                </c:pt>
                <c:pt idx="3" formatCode="General">
                  <c:v>3.7</c:v>
                </c:pt>
              </c:numCache>
            </c:numRef>
          </c:val>
          <c:extLst>
            <c:ext xmlns:c16="http://schemas.microsoft.com/office/drawing/2014/chart" uri="{C3380CC4-5D6E-409C-BE32-E72D297353CC}">
              <c16:uniqueId val="{00000005-10DB-4181-9BA5-488079559A42}"/>
            </c:ext>
          </c:extLst>
        </c:ser>
        <c:ser>
          <c:idx val="8"/>
          <c:order val="8"/>
          <c:tx>
            <c:strRef>
              <c:f>BarChart!$K$2</c:f>
              <c:strCache>
                <c:ptCount val="1"/>
                <c:pt idx="0">
                  <c:v>B26</c:v>
                </c:pt>
              </c:strCache>
            </c:strRef>
          </c:tx>
          <c:spPr>
            <a:solidFill>
              <a:srgbClr val="FF0000"/>
            </a:solidFill>
            <a:ln>
              <a:noFill/>
            </a:ln>
            <a:effectLst/>
          </c:spPr>
          <c:invertIfNegative val="0"/>
          <c:dLbls>
            <c:dLbl>
              <c:idx val="0"/>
              <c:tx>
                <c:rich>
                  <a:bodyPr/>
                  <a:lstStyle/>
                  <a:p>
                    <a:fld id="{61CCB1B8-DA81-4CA9-97F3-4E927C5479AA}" type="VALUE">
                      <a:rPr lang="en-US">
                        <a:solidFill>
                          <a:schemeClr val="bg1"/>
                        </a:solidFill>
                      </a:rPr>
                      <a:pPr/>
                      <a:t>[VALUE]</a:t>
                    </a:fld>
                    <a:endParaRPr lang="en-US"/>
                  </a:p>
                </c:rich>
              </c:tx>
              <c:dLblPos val="ctr"/>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F5C6-47A7-AD46-7A7992E0FE54}"/>
                </c:ext>
              </c:extLst>
            </c:dLbl>
            <c:dLbl>
              <c:idx val="1"/>
              <c:spPr>
                <a:noFill/>
                <a:ln>
                  <a:noFill/>
                </a:ln>
                <a:effectLst/>
              </c:spPr>
              <c:txPr>
                <a:bodyPr rot="-5400000" spcFirstLastPara="1" vertOverflow="ellipsis" wrap="square" lIns="38100" tIns="19050" rIns="38100" bIns="19050" anchor="ctr" anchorCtr="1">
                  <a:spAutoFit/>
                </a:bodyPr>
                <a:lstStyle/>
                <a:p>
                  <a:pPr>
                    <a:defRPr sz="105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extLst>
                <c:ext xmlns:c16="http://schemas.microsoft.com/office/drawing/2014/chart" uri="{C3380CC4-5D6E-409C-BE32-E72D297353CC}">
                  <c16:uniqueId val="{00000000-F5C6-47A7-AD46-7A7992E0FE54}"/>
                </c:ext>
              </c:extLst>
            </c:dLbl>
            <c:dLbl>
              <c:idx val="2"/>
              <c:layout>
                <c:manualLayout>
                  <c:x val="7.8346673280123027E-17"/>
                  <c:y val="4.587456723551579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10DB-4181-9BA5-488079559A42}"/>
                </c:ext>
              </c:extLst>
            </c:dLbl>
            <c:dLbl>
              <c:idx val="3"/>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10DB-4181-9BA5-488079559A42}"/>
                </c:ext>
              </c:extLst>
            </c:dLbl>
            <c:spPr>
              <a:noFill/>
              <a:ln>
                <a:noFill/>
              </a:ln>
              <a:effectLst/>
            </c:spPr>
            <c:txPr>
              <a:bodyPr rot="-5400000" spcFirstLastPara="1" vertOverflow="ellipsis" wrap="square" lIns="38100" tIns="19050" rIns="38100" bIns="19050" anchor="ctr" anchorCtr="1">
                <a:spAutoFit/>
              </a:bodyPr>
              <a:lstStyle/>
              <a:p>
                <a:pPr>
                  <a:defRPr sz="1050" b="0" i="0" u="none" strike="noStrike" kern="1200" baseline="0">
                    <a:solidFill>
                      <a:srgbClr val="FF0000"/>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BarChart!$B$3:$B$6</c:f>
              <c:strCache>
                <c:ptCount val="4"/>
                <c:pt idx="0">
                  <c:v>Large Load Pipeline</c:v>
                </c:pt>
                <c:pt idx="1">
                  <c:v>Commitments</c:v>
                </c:pt>
                <c:pt idx="2">
                  <c:v>Contracted</c:v>
                </c:pt>
                <c:pt idx="3">
                  <c:v>Broken Ground</c:v>
                </c:pt>
              </c:strCache>
            </c:strRef>
          </c:cat>
          <c:val>
            <c:numRef>
              <c:f>BarChart!$K$3:$K$6</c:f>
              <c:numCache>
                <c:formatCode>0.0</c:formatCode>
                <c:ptCount val="4"/>
                <c:pt idx="0">
                  <c:v>51.061</c:v>
                </c:pt>
                <c:pt idx="1">
                  <c:v>8.8000000000000007</c:v>
                </c:pt>
                <c:pt idx="2">
                  <c:v>4.6440000000000001</c:v>
                </c:pt>
                <c:pt idx="3">
                  <c:v>3.7210000000000001</c:v>
                </c:pt>
              </c:numCache>
            </c:numRef>
          </c:val>
          <c:extLst>
            <c:ext xmlns:c16="http://schemas.microsoft.com/office/drawing/2014/chart" uri="{C3380CC4-5D6E-409C-BE32-E72D297353CC}">
              <c16:uniqueId val="{0000000B-10DB-4181-9BA5-488079559A42}"/>
            </c:ext>
          </c:extLst>
        </c:ser>
        <c:dLbls>
          <c:showLegendKey val="0"/>
          <c:showVal val="0"/>
          <c:showCatName val="0"/>
          <c:showSerName val="0"/>
          <c:showPercent val="0"/>
          <c:showBubbleSize val="0"/>
        </c:dLbls>
        <c:gapWidth val="150"/>
        <c:overlap val="-20"/>
        <c:axId val="804819728"/>
        <c:axId val="804818648"/>
        <c:extLst>
          <c:ext xmlns:c15="http://schemas.microsoft.com/office/drawing/2012/chart" uri="{02D57815-91ED-43cb-92C2-25804820EDAC}">
            <c15:filteredBarSeries>
              <c15:ser>
                <c:idx val="0"/>
                <c:order val="0"/>
                <c:tx>
                  <c:strRef>
                    <c:extLst>
                      <c:ext uri="{02D57815-91ED-43cb-92C2-25804820EDAC}">
                        <c15:formulaRef>
                          <c15:sqref>BarChart!$C$2</c15:sqref>
                        </c15:formulaRef>
                      </c:ext>
                    </c:extLst>
                    <c:strCache>
                      <c:ptCount val="1"/>
                      <c:pt idx="0">
                        <c:v>2023 IRP Update (October 2023)</c:v>
                      </c:pt>
                    </c:strCache>
                  </c:strRef>
                </c:tx>
                <c:spPr>
                  <a:solidFill>
                    <a:schemeClr val="accent4"/>
                  </a:solidFill>
                  <a:ln>
                    <a:solidFill>
                      <a:schemeClr val="accent4"/>
                    </a:solidFill>
                  </a:ln>
                  <a:effectLst/>
                </c:spPr>
                <c:invertIfNegative val="0"/>
                <c:dLbls>
                  <c:dLbl>
                    <c:idx val="1"/>
                    <c:layout>
                      <c:manualLayout>
                        <c:x val="0"/>
                        <c:y val="6.3455389953275293E-2"/>
                      </c:manualLayout>
                    </c:layout>
                    <c:dLblPos val="outEnd"/>
                    <c:showLegendKey val="0"/>
                    <c:showVal val="1"/>
                    <c:showCatName val="0"/>
                    <c:showSerName val="0"/>
                    <c:showPercent val="0"/>
                    <c:showBubbleSize val="0"/>
                    <c:extLst>
                      <c:ext uri="{CE6537A1-D6FC-4f65-9D91-7224C49458BB}"/>
                      <c:ext xmlns:c16="http://schemas.microsoft.com/office/drawing/2014/chart" uri="{C3380CC4-5D6E-409C-BE32-E72D297353CC}">
                        <c16:uniqueId val="{0000000C-10DB-4181-9BA5-488079559A42}"/>
                      </c:ext>
                    </c:extLst>
                  </c:dLbl>
                  <c:dLbl>
                    <c:idx val="2"/>
                    <c:layout>
                      <c:manualLayout>
                        <c:x val="0"/>
                        <c:y val="1.0402822744048711E-2"/>
                      </c:manualLayout>
                    </c:layout>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chemeClr val="accent4"/>
                            </a:solidFill>
                            <a:latin typeface="+mn-lt"/>
                            <a:ea typeface="+mn-ea"/>
                            <a:cs typeface="+mn-cs"/>
                          </a:defRPr>
                        </a:pPr>
                        <a:endParaRPr lang="en-US"/>
                      </a:p>
                    </c:txPr>
                    <c:dLblPos val="outEnd"/>
                    <c:showLegendKey val="0"/>
                    <c:showVal val="1"/>
                    <c:showCatName val="0"/>
                    <c:showSerName val="0"/>
                    <c:showPercent val="0"/>
                    <c:showBubbleSize val="0"/>
                    <c:extLst>
                      <c:ext uri="{CE6537A1-D6FC-4f65-9D91-7224C49458BB}"/>
                      <c:ext xmlns:c16="http://schemas.microsoft.com/office/drawing/2014/chart" uri="{C3380CC4-5D6E-409C-BE32-E72D297353CC}">
                        <c16:uniqueId val="{0000000D-10DB-4181-9BA5-488079559A42}"/>
                      </c:ext>
                    </c:extLst>
                  </c:dLbl>
                  <c:dLbl>
                    <c:idx val="3"/>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rgbClr val="00B0F0"/>
                            </a:solidFill>
                            <a:latin typeface="+mn-lt"/>
                            <a:ea typeface="+mn-ea"/>
                            <a:cs typeface="+mn-cs"/>
                          </a:defRPr>
                        </a:pPr>
                        <a:endParaRPr lang="en-US"/>
                      </a:p>
                    </c:txPr>
                    <c:dLblPos val="outEnd"/>
                    <c:showLegendKey val="0"/>
                    <c:showVal val="1"/>
                    <c:showCatName val="0"/>
                    <c:showSerName val="0"/>
                    <c:showPercent val="0"/>
                    <c:showBubbleSize val="0"/>
                    <c:extLst>
                      <c:ext uri="{CE6537A1-D6FC-4f65-9D91-7224C49458BB}"/>
                      <c:ext xmlns:c16="http://schemas.microsoft.com/office/drawing/2014/chart" uri="{C3380CC4-5D6E-409C-BE32-E72D297353CC}">
                        <c16:uniqueId val="{0000000E-10DB-4181-9BA5-488079559A42}"/>
                      </c:ext>
                    </c:extLst>
                  </c:dLbl>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BarChart!$B$3:$B$6</c15:sqref>
                        </c15:formulaRef>
                      </c:ext>
                    </c:extLst>
                    <c:strCache>
                      <c:ptCount val="4"/>
                      <c:pt idx="0">
                        <c:v>Large Load Pipeline</c:v>
                      </c:pt>
                      <c:pt idx="1">
                        <c:v>Commitments</c:v>
                      </c:pt>
                      <c:pt idx="2">
                        <c:v>Contracted</c:v>
                      </c:pt>
                      <c:pt idx="3">
                        <c:v>Broken Ground</c:v>
                      </c:pt>
                    </c:strCache>
                  </c:strRef>
                </c:cat>
                <c:val>
                  <c:numRef>
                    <c:extLst>
                      <c:ext uri="{02D57815-91ED-43cb-92C2-25804820EDAC}">
                        <c15:formulaRef>
                          <c15:sqref>BarChart!$C$3:$C$6</c15:sqref>
                        </c15:formulaRef>
                      </c:ext>
                    </c:extLst>
                    <c:numCache>
                      <c:formatCode>#,##0.0</c:formatCode>
                      <c:ptCount val="4"/>
                      <c:pt idx="0">
                        <c:v>16</c:v>
                      </c:pt>
                      <c:pt idx="1">
                        <c:v>3.6120000000000001</c:v>
                      </c:pt>
                      <c:pt idx="2" formatCode="General">
                        <c:v>1.7</c:v>
                      </c:pt>
                      <c:pt idx="3" formatCode="General">
                        <c:v>2.9</c:v>
                      </c:pt>
                    </c:numCache>
                  </c:numRef>
                </c:val>
                <c:extLst>
                  <c:ext xmlns:c16="http://schemas.microsoft.com/office/drawing/2014/chart" uri="{C3380CC4-5D6E-409C-BE32-E72D297353CC}">
                    <c16:uniqueId val="{0000000F-10DB-4181-9BA5-488079559A42}"/>
                  </c:ext>
                </c:extLst>
              </c15:ser>
            </c15:filteredBarSeries>
            <c15:filteredBarSeries>
              <c15:ser>
                <c:idx val="1"/>
                <c:order val="1"/>
                <c:tx>
                  <c:strRef>
                    <c:extLst xmlns:c15="http://schemas.microsoft.com/office/drawing/2012/chart">
                      <c:ext xmlns:c15="http://schemas.microsoft.com/office/drawing/2012/chart" uri="{02D57815-91ED-43cb-92C2-25804820EDAC}">
                        <c15:formulaRef>
                          <c15:sqref>BarChart!$D$2</c15:sqref>
                        </c15:formulaRef>
                      </c:ext>
                    </c:extLst>
                    <c:strCache>
                      <c:ptCount val="1"/>
                      <c:pt idx="0">
                        <c:v>Q1 2024</c:v>
                      </c:pt>
                    </c:strCache>
                  </c:strRef>
                </c:tx>
                <c:spPr>
                  <a:solidFill>
                    <a:srgbClr val="0070C0"/>
                  </a:solidFill>
                  <a:ln>
                    <a:noFill/>
                  </a:ln>
                  <a:effectLst/>
                </c:spPr>
                <c:invertIfNegative val="0"/>
                <c:dLbls>
                  <c:dLbl>
                    <c:idx val="2"/>
                    <c:layout>
                      <c:manualLayout>
                        <c:x val="-1.9267822736030121E-3"/>
                        <c:y val="-1.5434741436893909E-3"/>
                      </c:manualLayout>
                    </c:layout>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rgbClr val="0070C0"/>
                            </a:solidFill>
                            <a:latin typeface="+mn-lt"/>
                            <a:ea typeface="+mn-ea"/>
                            <a:cs typeface="+mn-cs"/>
                          </a:defRPr>
                        </a:pPr>
                        <a:endParaRPr lang="en-US"/>
                      </a:p>
                    </c:txPr>
                    <c:dLblPos val="outEnd"/>
                    <c:showLegendKey val="0"/>
                    <c:showVal val="1"/>
                    <c:showCatName val="0"/>
                    <c:showSerName val="0"/>
                    <c:showPercent val="0"/>
                    <c:showBubbleSize val="0"/>
                    <c:extLst xmlns:c15="http://schemas.microsoft.com/office/drawing/2012/chart">
                      <c:ext xmlns:c15="http://schemas.microsoft.com/office/drawing/2012/chart" uri="{CE6537A1-D6FC-4f65-9D91-7224C49458BB}"/>
                      <c:ext xmlns:c16="http://schemas.microsoft.com/office/drawing/2014/chart" uri="{C3380CC4-5D6E-409C-BE32-E72D297353CC}">
                        <c16:uniqueId val="{00000010-10DB-4181-9BA5-488079559A42}"/>
                      </c:ext>
                    </c:extLst>
                  </c:dLbl>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BarChart!$B$3:$B$6</c15:sqref>
                        </c15:formulaRef>
                      </c:ext>
                    </c:extLst>
                    <c:strCache>
                      <c:ptCount val="4"/>
                      <c:pt idx="0">
                        <c:v>Large Load Pipeline</c:v>
                      </c:pt>
                      <c:pt idx="1">
                        <c:v>Commitments</c:v>
                      </c:pt>
                      <c:pt idx="2">
                        <c:v>Contracted</c:v>
                      </c:pt>
                      <c:pt idx="3">
                        <c:v>Broken Ground</c:v>
                      </c:pt>
                    </c:strCache>
                  </c:strRef>
                </c:cat>
                <c:val>
                  <c:numRef>
                    <c:extLst xmlns:c15="http://schemas.microsoft.com/office/drawing/2012/chart">
                      <c:ext xmlns:c15="http://schemas.microsoft.com/office/drawing/2012/chart" uri="{02D57815-91ED-43cb-92C2-25804820EDAC}">
                        <c15:formulaRef>
                          <c15:sqref>BarChart!$D$3:$D$6</c15:sqref>
                        </c15:formulaRef>
                      </c:ext>
                    </c:extLst>
                    <c:numCache>
                      <c:formatCode>#,##0.0</c:formatCode>
                      <c:ptCount val="4"/>
                      <c:pt idx="0">
                        <c:v>19.600000000000001</c:v>
                      </c:pt>
                      <c:pt idx="1">
                        <c:v>6.2</c:v>
                      </c:pt>
                      <c:pt idx="2" formatCode="General">
                        <c:v>2.8</c:v>
                      </c:pt>
                      <c:pt idx="3" formatCode="General">
                        <c:v>3.5</c:v>
                      </c:pt>
                    </c:numCache>
                  </c:numRef>
                </c:val>
                <c:extLst xmlns:c15="http://schemas.microsoft.com/office/drawing/2012/chart">
                  <c:ext xmlns:c16="http://schemas.microsoft.com/office/drawing/2014/chart" uri="{C3380CC4-5D6E-409C-BE32-E72D297353CC}">
                    <c16:uniqueId val="{00000011-10DB-4181-9BA5-488079559A42}"/>
                  </c:ext>
                </c:extLst>
              </c15:ser>
            </c15:filteredBarSeries>
            <c15:filteredBarSeries>
              <c15:ser>
                <c:idx val="3"/>
                <c:order val="3"/>
                <c:tx>
                  <c:strRef>
                    <c:extLst xmlns:c15="http://schemas.microsoft.com/office/drawing/2012/chart">
                      <c:ext xmlns:c15="http://schemas.microsoft.com/office/drawing/2012/chart" uri="{02D57815-91ED-43cb-92C2-25804820EDAC}">
                        <c15:formulaRef>
                          <c15:sqref>BarChart!$F$2</c15:sqref>
                        </c15:formulaRef>
                      </c:ext>
                    </c:extLst>
                    <c:strCache>
                      <c:ptCount val="1"/>
                      <c:pt idx="0">
                        <c:v>Q3 2024</c:v>
                      </c:pt>
                    </c:strCache>
                  </c:strRef>
                </c:tx>
                <c:spPr>
                  <a:solidFill>
                    <a:schemeClr val="tx1">
                      <a:lumMod val="65000"/>
                      <a:lumOff val="35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BarChart!$B$3:$B$6</c15:sqref>
                        </c15:formulaRef>
                      </c:ext>
                    </c:extLst>
                    <c:strCache>
                      <c:ptCount val="4"/>
                      <c:pt idx="0">
                        <c:v>Large Load Pipeline</c:v>
                      </c:pt>
                      <c:pt idx="1">
                        <c:v>Commitments</c:v>
                      </c:pt>
                      <c:pt idx="2">
                        <c:v>Contracted</c:v>
                      </c:pt>
                      <c:pt idx="3">
                        <c:v>Broken Ground</c:v>
                      </c:pt>
                    </c:strCache>
                  </c:strRef>
                </c:cat>
                <c:val>
                  <c:numRef>
                    <c:extLst xmlns:c15="http://schemas.microsoft.com/office/drawing/2012/chart">
                      <c:ext xmlns:c15="http://schemas.microsoft.com/office/drawing/2012/chart" uri="{02D57815-91ED-43cb-92C2-25804820EDAC}">
                        <c15:formulaRef>
                          <c15:sqref>BarChart!$F$3:$F$6</c15:sqref>
                        </c15:formulaRef>
                      </c:ext>
                    </c:extLst>
                    <c:numCache>
                      <c:formatCode>#,##0.0</c:formatCode>
                      <c:ptCount val="4"/>
                      <c:pt idx="0">
                        <c:v>34.6</c:v>
                      </c:pt>
                      <c:pt idx="1">
                        <c:v>8</c:v>
                      </c:pt>
                      <c:pt idx="2" formatCode="General">
                        <c:v>3.6</c:v>
                      </c:pt>
                      <c:pt idx="3" formatCode="General">
                        <c:v>3.7</c:v>
                      </c:pt>
                    </c:numCache>
                  </c:numRef>
                </c:val>
                <c:extLst xmlns:c15="http://schemas.microsoft.com/office/drawing/2012/chart">
                  <c:ext xmlns:c16="http://schemas.microsoft.com/office/drawing/2014/chart" uri="{C3380CC4-5D6E-409C-BE32-E72D297353CC}">
                    <c16:uniqueId val="{00000012-10DB-4181-9BA5-488079559A42}"/>
                  </c:ext>
                </c:extLst>
              </c15:ser>
            </c15:filteredBarSeries>
            <c15:filteredBarSeries>
              <c15:ser>
                <c:idx val="4"/>
                <c:order val="4"/>
                <c:tx>
                  <c:strRef>
                    <c:extLst xmlns:c15="http://schemas.microsoft.com/office/drawing/2012/chart">
                      <c:ext xmlns:c15="http://schemas.microsoft.com/office/drawing/2012/chart" uri="{02D57815-91ED-43cb-92C2-25804820EDAC}">
                        <c15:formulaRef>
                          <c15:sqref>BarChart!$G$2</c15:sqref>
                        </c15:formulaRef>
                      </c:ext>
                    </c:extLst>
                    <c:strCache>
                      <c:ptCount val="1"/>
                      <c:pt idx="0">
                        <c:v>Q4 2024</c:v>
                      </c:pt>
                    </c:strCache>
                  </c:strRef>
                </c:tx>
                <c:spPr>
                  <a:solidFill>
                    <a:schemeClr val="tx1">
                      <a:lumMod val="75000"/>
                      <a:lumOff val="25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BarChart!$B$3:$B$6</c15:sqref>
                        </c15:formulaRef>
                      </c:ext>
                    </c:extLst>
                    <c:strCache>
                      <c:ptCount val="4"/>
                      <c:pt idx="0">
                        <c:v>Large Load Pipeline</c:v>
                      </c:pt>
                      <c:pt idx="1">
                        <c:v>Commitments</c:v>
                      </c:pt>
                      <c:pt idx="2">
                        <c:v>Contracted</c:v>
                      </c:pt>
                      <c:pt idx="3">
                        <c:v>Broken Ground</c:v>
                      </c:pt>
                    </c:strCache>
                  </c:strRef>
                </c:cat>
                <c:val>
                  <c:numRef>
                    <c:extLst xmlns:c15="http://schemas.microsoft.com/office/drawing/2012/chart">
                      <c:ext xmlns:c15="http://schemas.microsoft.com/office/drawing/2012/chart" uri="{02D57815-91ED-43cb-92C2-25804820EDAC}">
                        <c15:formulaRef>
                          <c15:sqref>BarChart!$G$3:$G$6</c15:sqref>
                        </c15:formulaRef>
                      </c:ext>
                    </c:extLst>
                    <c:numCache>
                      <c:formatCode>#,##0.0</c:formatCode>
                      <c:ptCount val="4"/>
                      <c:pt idx="0">
                        <c:v>44.2</c:v>
                      </c:pt>
                      <c:pt idx="1">
                        <c:v>8.3000000000000007</c:v>
                      </c:pt>
                      <c:pt idx="2" formatCode="General">
                        <c:v>4.2</c:v>
                      </c:pt>
                      <c:pt idx="3" formatCode="General">
                        <c:v>3.7</c:v>
                      </c:pt>
                    </c:numCache>
                  </c:numRef>
                </c:val>
                <c:extLst xmlns:c15="http://schemas.microsoft.com/office/drawing/2012/chart">
                  <c:ext xmlns:c16="http://schemas.microsoft.com/office/drawing/2014/chart" uri="{C3380CC4-5D6E-409C-BE32-E72D297353CC}">
                    <c16:uniqueId val="{00000013-10DB-4181-9BA5-488079559A42}"/>
                  </c:ext>
                </c:extLst>
              </c15:ser>
            </c15:filteredBarSeries>
            <c15:filteredBarSeries>
              <c15:ser>
                <c:idx val="6"/>
                <c:order val="6"/>
                <c:tx>
                  <c:strRef>
                    <c:extLst xmlns:c15="http://schemas.microsoft.com/office/drawing/2012/chart">
                      <c:ext xmlns:c15="http://schemas.microsoft.com/office/drawing/2012/chart" uri="{02D57815-91ED-43cb-92C2-25804820EDAC}">
                        <c15:formulaRef>
                          <c15:sqref>BarChart!$I$2</c15:sqref>
                        </c15:formulaRef>
                      </c:ext>
                    </c:extLst>
                    <c:strCache>
                      <c:ptCount val="1"/>
                      <c:pt idx="0">
                        <c:v>Q1 2025</c:v>
                      </c:pt>
                    </c:strCache>
                  </c:strRef>
                </c:tx>
                <c:spPr>
                  <a:solidFill>
                    <a:schemeClr val="accent1">
                      <a:lumMod val="60000"/>
                    </a:schemeClr>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BarChart!$B$3:$B$6</c15:sqref>
                        </c15:formulaRef>
                      </c:ext>
                    </c:extLst>
                    <c:strCache>
                      <c:ptCount val="4"/>
                      <c:pt idx="0">
                        <c:v>Large Load Pipeline</c:v>
                      </c:pt>
                      <c:pt idx="1">
                        <c:v>Commitments</c:v>
                      </c:pt>
                      <c:pt idx="2">
                        <c:v>Contracted</c:v>
                      </c:pt>
                      <c:pt idx="3">
                        <c:v>Broken Ground</c:v>
                      </c:pt>
                    </c:strCache>
                  </c:strRef>
                </c:cat>
                <c:val>
                  <c:numRef>
                    <c:extLst xmlns:c15="http://schemas.microsoft.com/office/drawing/2012/chart">
                      <c:ext xmlns:c15="http://schemas.microsoft.com/office/drawing/2012/chart" uri="{02D57815-91ED-43cb-92C2-25804820EDAC}">
                        <c15:formulaRef>
                          <c15:sqref>BarChart!$I$3:$I$6</c15:sqref>
                        </c15:formulaRef>
                      </c:ext>
                    </c:extLst>
                    <c:numCache>
                      <c:formatCode>#,##0.0</c:formatCode>
                      <c:ptCount val="4"/>
                      <c:pt idx="0">
                        <c:v>52.1</c:v>
                      </c:pt>
                      <c:pt idx="1">
                        <c:v>8.3000000000000007</c:v>
                      </c:pt>
                      <c:pt idx="2">
                        <c:v>4.5540000000000003</c:v>
                      </c:pt>
                      <c:pt idx="3">
                        <c:v>3.7</c:v>
                      </c:pt>
                    </c:numCache>
                  </c:numRef>
                </c:val>
                <c:extLst xmlns:c15="http://schemas.microsoft.com/office/drawing/2012/chart">
                  <c:ext xmlns:c16="http://schemas.microsoft.com/office/drawing/2014/chart" uri="{C3380CC4-5D6E-409C-BE32-E72D297353CC}">
                    <c16:uniqueId val="{00000014-10DB-4181-9BA5-488079559A42}"/>
                  </c:ext>
                </c:extLst>
              </c15:ser>
            </c15:filteredBarSeries>
            <c15:filteredBarSeries>
              <c15:ser>
                <c:idx val="7"/>
                <c:order val="7"/>
                <c:tx>
                  <c:strRef>
                    <c:extLst xmlns:c15="http://schemas.microsoft.com/office/drawing/2012/chart">
                      <c:ext xmlns:c15="http://schemas.microsoft.com/office/drawing/2012/chart" uri="{02D57815-91ED-43cb-92C2-25804820EDAC}">
                        <c15:formulaRef>
                          <c15:sqref>BarChart!$J$2</c15:sqref>
                        </c15:formulaRef>
                      </c:ext>
                    </c:extLst>
                    <c:strCache>
                      <c:ptCount val="1"/>
                      <c:pt idx="0">
                        <c:v>Q2 2025</c:v>
                      </c:pt>
                    </c:strCache>
                  </c:strRef>
                </c:tx>
                <c:spPr>
                  <a:solidFill>
                    <a:schemeClr val="accent4">
                      <a:lumMod val="50000"/>
                    </a:schemeClr>
                  </a:solidFill>
                  <a:ln>
                    <a:noFill/>
                  </a:ln>
                  <a:effectLst/>
                </c:spPr>
                <c:invertIfNegative val="0"/>
                <c:dLbls>
                  <c:dLbl>
                    <c:idx val="2"/>
                    <c:layout>
                      <c:manualLayout>
                        <c:x val="0"/>
                        <c:y val="7.546122008009877E-2"/>
                      </c:manualLayout>
                    </c:layout>
                    <c:dLblPos val="outEnd"/>
                    <c:showLegendKey val="0"/>
                    <c:showVal val="1"/>
                    <c:showCatName val="0"/>
                    <c:showSerName val="0"/>
                    <c:showPercent val="0"/>
                    <c:showBubbleSize val="0"/>
                    <c:extLst xmlns:c15="http://schemas.microsoft.com/office/drawing/2012/chart">
                      <c:ext xmlns:c15="http://schemas.microsoft.com/office/drawing/2012/chart" uri="{CE6537A1-D6FC-4f65-9D91-7224C49458BB}"/>
                      <c:ext xmlns:c16="http://schemas.microsoft.com/office/drawing/2014/chart" uri="{C3380CC4-5D6E-409C-BE32-E72D297353CC}">
                        <c16:uniqueId val="{00000006-10DB-4181-9BA5-488079559A42}"/>
                      </c:ext>
                    </c:extLst>
                  </c:dLbl>
                  <c:dLbl>
                    <c:idx val="3"/>
                    <c:spPr>
                      <a:noFill/>
                      <a:ln>
                        <a:noFill/>
                      </a:ln>
                      <a:effectLst/>
                    </c:spPr>
                    <c:txPr>
                      <a:bodyPr rot="-5400000" spcFirstLastPara="1" vertOverflow="ellipsis" wrap="square" lIns="38100" tIns="19050" rIns="38100" bIns="19050" anchor="ctr" anchorCtr="1">
                        <a:spAutoFit/>
                      </a:bodyPr>
                      <a:lstStyle/>
                      <a:p>
                        <a:pPr>
                          <a:defRPr sz="1050" b="0" i="0" u="none" strike="noStrike" kern="1200" baseline="0">
                            <a:solidFill>
                              <a:schemeClr val="accent4">
                                <a:lumMod val="50000"/>
                              </a:schemeClr>
                            </a:solidFill>
                            <a:latin typeface="+mn-lt"/>
                            <a:ea typeface="+mn-ea"/>
                            <a:cs typeface="+mn-cs"/>
                          </a:defRPr>
                        </a:pPr>
                        <a:endParaRPr lang="en-US"/>
                      </a:p>
                    </c:txPr>
                    <c:dLblPos val="outEnd"/>
                    <c:showLegendKey val="0"/>
                    <c:showVal val="1"/>
                    <c:showCatName val="0"/>
                    <c:showSerName val="0"/>
                    <c:showPercent val="0"/>
                    <c:showBubbleSize val="0"/>
                    <c:extLst xmlns:c15="http://schemas.microsoft.com/office/drawing/2012/chart">
                      <c:ext xmlns:c15="http://schemas.microsoft.com/office/drawing/2012/chart" uri="{CE6537A1-D6FC-4f65-9D91-7224C49458BB}"/>
                      <c:ext xmlns:c16="http://schemas.microsoft.com/office/drawing/2014/chart" uri="{C3380CC4-5D6E-409C-BE32-E72D297353CC}">
                        <c16:uniqueId val="{00000007-10DB-4181-9BA5-488079559A42}"/>
                      </c:ext>
                    </c:extLst>
                  </c:dLbl>
                  <c:spPr>
                    <a:noFill/>
                    <a:ln>
                      <a:noFill/>
                    </a:ln>
                    <a:effectLst/>
                  </c:spPr>
                  <c:txPr>
                    <a:bodyPr rot="-5400000" spcFirstLastPara="1" vertOverflow="ellipsis" wrap="square" lIns="38100" tIns="19050" rIns="38100" bIns="19050" anchor="ctr" anchorCtr="1">
                      <a:spAutoFit/>
                    </a:bodyPr>
                    <a:lstStyle/>
                    <a:p>
                      <a:pPr>
                        <a:defRPr sz="105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BarChart!$B$3:$B$6</c15:sqref>
                        </c15:formulaRef>
                      </c:ext>
                    </c:extLst>
                    <c:strCache>
                      <c:ptCount val="4"/>
                      <c:pt idx="0">
                        <c:v>Large Load Pipeline</c:v>
                      </c:pt>
                      <c:pt idx="1">
                        <c:v>Commitments</c:v>
                      </c:pt>
                      <c:pt idx="2">
                        <c:v>Contracted</c:v>
                      </c:pt>
                      <c:pt idx="3">
                        <c:v>Broken Ground</c:v>
                      </c:pt>
                    </c:strCache>
                  </c:strRef>
                </c:cat>
                <c:val>
                  <c:numRef>
                    <c:extLst xmlns:c15="http://schemas.microsoft.com/office/drawing/2012/chart">
                      <c:ext xmlns:c15="http://schemas.microsoft.com/office/drawing/2012/chart" uri="{02D57815-91ED-43cb-92C2-25804820EDAC}">
                        <c15:formulaRef>
                          <c15:sqref>BarChart!$J$3:$J$6</c15:sqref>
                        </c15:formulaRef>
                      </c:ext>
                    </c:extLst>
                    <c:numCache>
                      <c:formatCode>#,##0.0</c:formatCode>
                      <c:ptCount val="4"/>
                      <c:pt idx="0">
                        <c:v>56.8</c:v>
                      </c:pt>
                      <c:pt idx="1">
                        <c:v>8.8000000000000007</c:v>
                      </c:pt>
                      <c:pt idx="2">
                        <c:v>4.5999999999999996</c:v>
                      </c:pt>
                      <c:pt idx="3">
                        <c:v>3.7</c:v>
                      </c:pt>
                    </c:numCache>
                  </c:numRef>
                </c:val>
                <c:extLst xmlns:c15="http://schemas.microsoft.com/office/drawing/2012/chart">
                  <c:ext xmlns:c16="http://schemas.microsoft.com/office/drawing/2014/chart" uri="{C3380CC4-5D6E-409C-BE32-E72D297353CC}">
                    <c16:uniqueId val="{00000008-10DB-4181-9BA5-488079559A42}"/>
                  </c:ext>
                </c:extLst>
              </c15:ser>
            </c15:filteredBarSeries>
          </c:ext>
        </c:extLst>
      </c:barChart>
      <c:catAx>
        <c:axId val="804819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04818648"/>
        <c:crosses val="autoZero"/>
        <c:auto val="1"/>
        <c:lblAlgn val="ctr"/>
        <c:lblOffset val="100"/>
        <c:noMultiLvlLbl val="0"/>
      </c:catAx>
      <c:valAx>
        <c:axId val="804818648"/>
        <c:scaling>
          <c:orientation val="minMax"/>
          <c:max val="60"/>
        </c:scaling>
        <c:delete val="1"/>
        <c:axPos val="l"/>
        <c:numFmt formatCode="#,##0.0" sourceLinked="1"/>
        <c:majorTickMark val="none"/>
        <c:minorTickMark val="none"/>
        <c:tickLblPos val="nextTo"/>
        <c:crossAx val="8048197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3F50B939156040B9961C8F9D19CB6D" ma:contentTypeVersion="10" ma:contentTypeDescription="Create a new document." ma:contentTypeScope="" ma:versionID="24294f54d46dafda6f6bfe77773c8c0f">
  <xsd:schema xmlns:xsd="http://www.w3.org/2001/XMLSchema" xmlns:xs="http://www.w3.org/2001/XMLSchema" xmlns:p="http://schemas.microsoft.com/office/2006/metadata/properties" xmlns:ns2="71e52cb3-be26-4a56-aa9e-dfbb48bbc8c5" xmlns:ns3="b0ae9a59-bbec-4f7a-8162-a198474aee1a" targetNamespace="http://schemas.microsoft.com/office/2006/metadata/properties" ma:root="true" ma:fieldsID="fdfe646ecf3d7097ead56d71f978059c" ns2:_="" ns3:_="">
    <xsd:import namespace="71e52cb3-be26-4a56-aa9e-dfbb48bbc8c5"/>
    <xsd:import namespace="b0ae9a59-bbec-4f7a-8162-a198474aee1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52cb3-be26-4a56-aa9e-dfbb48bbc8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cc0b944-1297-42fa-b789-cd23fa32fe0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ae9a59-bbec-4f7a-8162-a198474aee1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be7873d-60e0-4b98-8608-e2554a1181ba}" ma:internalName="TaxCatchAll" ma:showField="CatchAllData" ma:web="b0ae9a59-bbec-4f7a-8162-a198474aee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0ae9a59-bbec-4f7a-8162-a198474aee1a" xsi:nil="true"/>
    <lcf76f155ced4ddcb4097134ff3c332f xmlns="71e52cb3-be26-4a56-aa9e-dfbb48bbc8c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2523A-B0B8-4BDF-82F6-24DCA21EC4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52cb3-be26-4a56-aa9e-dfbb48bbc8c5"/>
    <ds:schemaRef ds:uri="b0ae9a59-bbec-4f7a-8162-a198474aee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652966-C632-431B-9B73-23E712841042}">
  <ds:schemaRef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purl.org/dc/dcmitype/"/>
    <ds:schemaRef ds:uri="http://www.w3.org/XML/1998/namespace"/>
    <ds:schemaRef ds:uri="http://purl.org/dc/terms/"/>
    <ds:schemaRef ds:uri="b0ae9a59-bbec-4f7a-8162-a198474aee1a"/>
    <ds:schemaRef ds:uri="71e52cb3-be26-4a56-aa9e-dfbb48bbc8c5"/>
    <ds:schemaRef ds:uri="http://schemas.microsoft.com/office/2006/metadata/properties"/>
  </ds:schemaRefs>
</ds:datastoreItem>
</file>

<file path=customXml/itemProps3.xml><?xml version="1.0" encoding="utf-8"?>
<ds:datastoreItem xmlns:ds="http://schemas.openxmlformats.org/officeDocument/2006/customXml" ds:itemID="{2E8211D9-1B3C-4FF0-8A71-500708E26D6F}">
  <ds:schemaRefs>
    <ds:schemaRef ds:uri="http://schemas.microsoft.com/sharepoint/v3/contenttype/forms"/>
  </ds:schemaRefs>
</ds:datastoreItem>
</file>

<file path=customXml/itemProps4.xml><?xml version="1.0" encoding="utf-8"?>
<ds:datastoreItem xmlns:ds="http://schemas.openxmlformats.org/officeDocument/2006/customXml" ds:itemID="{E50B63F6-67C9-4141-A562-AADEEE9FDA15}">
  <ds:schemaRefs>
    <ds:schemaRef ds:uri="http://schemas.openxmlformats.org/officeDocument/2006/bibliography"/>
  </ds:schemaRefs>
</ds:datastoreItem>
</file>

<file path=docMetadata/LabelInfo.xml><?xml version="1.0" encoding="utf-8"?>
<clbl:labelList xmlns:clbl="http://schemas.microsoft.com/office/2020/mipLabelMetadata">
  <clbl:label id="{c0a02e2d-1186-410a-8895-0a4a252ebf17}" enabled="0" method="" siteId="{c0a02e2d-1186-410a-8895-0a4a252ebf17}" removed="1"/>
</clbl:labelList>
</file>

<file path=docProps/app.xml><?xml version="1.0" encoding="utf-8"?>
<Properties xmlns="http://schemas.openxmlformats.org/officeDocument/2006/extended-properties" xmlns:vt="http://schemas.openxmlformats.org/officeDocument/2006/docPropsVTypes">
  <Template>Normal.dotm</Template>
  <TotalTime>515</TotalTime>
  <Pages>1</Pages>
  <Words>4210</Words>
  <Characters>23998</Characters>
  <Application>Microsoft Office Word</Application>
  <DocSecurity>4</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Welsh, Erica L.</dc:creator>
  <cp:keywords/>
  <dc:description/>
  <cp:lastModifiedBy>Grubb, Jeffrey R.</cp:lastModifiedBy>
  <cp:revision>346</cp:revision>
  <dcterms:created xsi:type="dcterms:W3CDTF">2025-09-06T19:11:00Z</dcterms:created>
  <dcterms:modified xsi:type="dcterms:W3CDTF">2025-09-17T15:55:00Z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0x010100343F50B939156040B9961C8F9D19CB6D</vt:lpwstr>
  </property>
  <property fmtid="{D5CDD505-2E9C-101B-9397-08002B2CF9AE}" pid="3" name="MSIP_Label_ed3826ce-7c18-471d-9596-93de5bae332e_Enabled">
    <vt:lpwstr>true</vt:lpwstr>
  </property>
  <property fmtid="{D5CDD505-2E9C-101B-9397-08002B2CF9AE}" pid="4" name="MSIP_Label_ed3826ce-7c18-471d-9596-93de5bae332e_SetDate">
    <vt:lpwstr>2025-08-08T16:28:34Z</vt:lpwstr>
  </property>
  <property fmtid="{D5CDD505-2E9C-101B-9397-08002B2CF9AE}" pid="5" name="MSIP_Label_ed3826ce-7c18-471d-9596-93de5bae332e_Method">
    <vt:lpwstr>Standard</vt:lpwstr>
  </property>
  <property fmtid="{D5CDD505-2E9C-101B-9397-08002B2CF9AE}" pid="6" name="MSIP_Label_ed3826ce-7c18-471d-9596-93de5bae332e_Name">
    <vt:lpwstr>Internal</vt:lpwstr>
  </property>
  <property fmtid="{D5CDD505-2E9C-101B-9397-08002B2CF9AE}" pid="7" name="MSIP_Label_ed3826ce-7c18-471d-9596-93de5bae332e_SiteId">
    <vt:lpwstr>c0a02e2d-1186-410a-8895-0a4a252ebf17</vt:lpwstr>
  </property>
  <property fmtid="{D5CDD505-2E9C-101B-9397-08002B2CF9AE}" pid="8" name="MSIP_Label_ed3826ce-7c18-471d-9596-93de5bae332e_ActionId">
    <vt:lpwstr>dd056420-3860-432d-b6be-32ee09d431f4</vt:lpwstr>
  </property>
  <property fmtid="{D5CDD505-2E9C-101B-9397-08002B2CF9AE}" pid="9" name="MSIP_Label_ed3826ce-7c18-471d-9596-93de5bae332e_ContentBits">
    <vt:lpwstr>0</vt:lpwstr>
  </property>
  <property fmtid="{D5CDD505-2E9C-101B-9397-08002B2CF9AE}" pid="10" name="MSIP_Label_ed3826ce-7c18-471d-9596-93de5bae332e_Tag">
    <vt:lpwstr>10, 3, 0, 2</vt:lpwstr>
  </property>
  <property fmtid="{D5CDD505-2E9C-101B-9397-08002B2CF9AE}" pid="11" name="GrammarlyDocumentId">
    <vt:lpwstr>ae70b3b3-e093-49d9-8596-e404ec7895de</vt:lpwstr>
  </property>
  <property fmtid="{D5CDD505-2E9C-101B-9397-08002B2CF9AE}" pid="12" name="MediaServiceImageTags">
    <vt:lpwstr/>
  </property>
  <property fmtid="{D5CDD505-2E9C-101B-9397-08002B2CF9AE}" pid="13" name="docLang">
    <vt:lpwstr>en</vt:lpwstr>
  </property>
</Properties>
</file>